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D361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-57" w:rightChars="-27"/>
        <w:jc w:val="center"/>
        <w:textAlignment w:val="auto"/>
        <w:rPr>
          <w:rFonts w:hint="default" w:ascii="Times New Roman" w:hAnsi="Times New Roman" w:eastAsia="方正大标宋简体" w:cs="Times New Roman"/>
          <w:bCs/>
          <w:kern w:val="1"/>
          <w:sz w:val="44"/>
          <w:szCs w:val="44"/>
          <w:lang w:val="en-US" w:eastAsia="ar-SA" w:bidi="ar-SA"/>
        </w:rPr>
      </w:pPr>
      <w:r>
        <w:rPr>
          <w:rFonts w:hint="default" w:ascii="Times New Roman" w:hAnsi="Times New Roman" w:eastAsia="方正大标宋简体" w:cs="Times New Roman"/>
          <w:bCs/>
          <w:kern w:val="1"/>
          <w:sz w:val="44"/>
          <w:szCs w:val="44"/>
          <w:lang w:val="en-US" w:eastAsia="ar-SA" w:bidi="ar-SA"/>
        </w:rPr>
        <w:t>关于对</w:t>
      </w:r>
      <w:r>
        <w:rPr>
          <w:rFonts w:hint="default" w:ascii="Times New Roman" w:hAnsi="Times New Roman" w:eastAsia="方正大标宋简体" w:cs="Times New Roman"/>
          <w:bCs/>
          <w:kern w:val="1"/>
          <w:sz w:val="44"/>
          <w:szCs w:val="44"/>
          <w:lang w:val="en-US" w:eastAsia="zh-CN" w:bidi="ar-SA"/>
        </w:rPr>
        <w:t>湖北九有投资</w:t>
      </w:r>
      <w:r>
        <w:rPr>
          <w:rFonts w:hint="default" w:ascii="Times New Roman" w:hAnsi="Times New Roman" w:eastAsia="方正大标宋简体" w:cs="Times New Roman"/>
          <w:bCs/>
          <w:kern w:val="1"/>
          <w:sz w:val="44"/>
          <w:szCs w:val="44"/>
          <w:lang w:val="en-US" w:eastAsia="ar-SA" w:bidi="ar-SA"/>
        </w:rPr>
        <w:t>股份有限公司有关责任人予以纪律处分的意向书</w:t>
      </w:r>
    </w:p>
    <w:p w14:paraId="12D9E98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" w:rightChars="1" w:firstLine="0" w:firstLineChars="0"/>
        <w:jc w:val="center"/>
        <w:textAlignment w:val="auto"/>
        <w:rPr>
          <w:rFonts w:ascii="Times New Roman" w:hAnsi="Times New Roman" w:eastAsia="黑体" w:cs="Times New Roman"/>
          <w:kern w:val="1"/>
          <w:sz w:val="32"/>
          <w:szCs w:val="32"/>
          <w:lang w:eastAsia="ar-SA"/>
        </w:rPr>
      </w:pPr>
    </w:p>
    <w:p w14:paraId="4539D63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kern w:val="1"/>
          <w:sz w:val="32"/>
          <w:szCs w:val="32"/>
          <w:lang w:eastAsia="ar-SA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zh-CN"/>
        </w:rPr>
        <w:t>湖北九有投资股份有限公司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lang w:eastAsia="zh-CN"/>
        </w:rPr>
        <w:t>原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ar-SA"/>
        </w:rPr>
        <w:t>实际控制人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lang w:eastAsia="zh-CN"/>
        </w:rPr>
        <w:t>、时任董事长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ar-SA"/>
        </w:rPr>
        <w:t>李明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zh-CN"/>
        </w:rPr>
        <w:t>，时任董事包笠，时任董事长曹放，时任总经理王能海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ar-SA"/>
        </w:rPr>
        <w:t>：</w:t>
      </w:r>
    </w:p>
    <w:p w14:paraId="2F27829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ar-SA"/>
        </w:rPr>
        <w:t>根据中国证券监督管理委员会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highlight w:val="none"/>
          <w:lang w:eastAsia="ar-SA"/>
        </w:rPr>
        <w:t>《行政处罚事先告知书》（处罚字﹝2025﹞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highlight w:val="none"/>
          <w:lang w:val="en-US" w:eastAsia="zh-CN"/>
        </w:rPr>
        <w:t>51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highlight w:val="none"/>
          <w:lang w:eastAsia="ar-SA"/>
        </w:rPr>
        <w:t>号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highlight w:val="none"/>
          <w:lang w:eastAsia="zh-CN"/>
        </w:rPr>
        <w:t>，以下简称《事先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highlight w:val="none"/>
          <w:lang w:eastAsia="ar-SA"/>
        </w:rPr>
        <w:t>告知书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ar-SA"/>
        </w:rPr>
        <w:t>查明的事实，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zh-CN"/>
        </w:rPr>
        <w:t>湖北九有投资股份有限公司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highlight w:val="none"/>
          <w:lang w:eastAsia="zh-CN"/>
        </w:rPr>
        <w:t>（以下简称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highlight w:val="none"/>
          <w:lang w:val="en-US" w:eastAsia="zh-CN"/>
        </w:rPr>
        <w:t>*ST九有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highlight w:val="none"/>
          <w:lang w:eastAsia="zh-CN"/>
        </w:rPr>
        <w:t>或公司）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zh-CN"/>
        </w:rPr>
        <w:t>在信息披露、规范运作方面，有关责任人在职责履行方面，存在以下违规行为。</w:t>
      </w:r>
    </w:p>
    <w:p w14:paraId="3E69E45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1"/>
          <w:sz w:val="32"/>
          <w:szCs w:val="32"/>
          <w:lang w:eastAsia="zh-CN"/>
        </w:rPr>
        <w:t>一、*ST九有未按规定披露关联交易，2020年年度报告存在重大遗漏和虚假记载</w:t>
      </w:r>
    </w:p>
    <w:p w14:paraId="7892385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zh-CN"/>
        </w:rPr>
        <w:t>2020年，*ST九有披露无偿受让自然人张某旗持有的亳州纵翔信息科技有限公司90%股权，交易金额63,973,167.75元，占当期披露净资产的142.30%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zh-CN"/>
        </w:rPr>
        <w:t>*ST九有将该笔交易记入营业外收入。该事项实质为*ST九有关联自然人李明对上市公司的无偿赠与，构成关联交易，*ST九有未按规定及时披露，也未在2020年年度报告中披露。上述行为导致*ST九有披露的2020年年度报告虚增营业外收入63,973,167.75元，虚减资本公积63,973,167.75元，虚增利润总额63,973,167.75元，占当期披露利润总额的471.03%。</w:t>
      </w:r>
    </w:p>
    <w:p w14:paraId="2070AB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560" w:lineRule="exact"/>
        <w:ind w:right="46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kern w:val="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1"/>
          <w:sz w:val="32"/>
          <w:szCs w:val="32"/>
          <w:lang w:eastAsia="zh-CN"/>
        </w:rPr>
        <w:t>李明，2019年11月至2020年11月任*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zh-CN"/>
        </w:rPr>
        <w:t>ST</w:t>
      </w:r>
      <w:r>
        <w:rPr>
          <w:rFonts w:hint="default" w:ascii="Times New Roman" w:hAnsi="Times New Roman" w:eastAsia="仿宋_GB2312" w:cs="Times New Roman"/>
          <w:spacing w:val="0"/>
          <w:kern w:val="1"/>
          <w:sz w:val="32"/>
          <w:szCs w:val="32"/>
          <w:lang w:eastAsia="zh-CN"/>
        </w:rPr>
        <w:t>九有董事长，任职期间组织策划前述无偿赠与事项，辞去董事长职务后，仍实际履行董事、监事、高级管理人员职责，其行为与*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zh-CN"/>
        </w:rPr>
        <w:t>ST</w:t>
      </w:r>
      <w:r>
        <w:rPr>
          <w:rFonts w:hint="default" w:ascii="Times New Roman" w:hAnsi="Times New Roman" w:eastAsia="仿宋_GB2312" w:cs="Times New Roman"/>
          <w:spacing w:val="0"/>
          <w:kern w:val="1"/>
          <w:sz w:val="32"/>
          <w:szCs w:val="32"/>
          <w:lang w:eastAsia="zh-CN"/>
        </w:rPr>
        <w:t>九有2020年年度报告的虚假记载、重大遗漏具有直接因果关系。</w:t>
      </w:r>
    </w:p>
    <w:p w14:paraId="5EF19FFB">
      <w:pPr>
        <w:pStyle w:val="2"/>
        <w:keepNext w:val="0"/>
        <w:keepLines w:val="0"/>
        <w:pageBreakBefore w:val="0"/>
        <w:widowControl/>
        <w:suppressAutoHyphens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3" w:line="560" w:lineRule="exact"/>
        <w:ind w:right="6" w:firstLine="640" w:firstLineChars="200"/>
        <w:textAlignment w:val="baseline"/>
        <w:rPr>
          <w:rFonts w:hint="default" w:ascii="Times New Roman" w:hAnsi="Times New Roman" w:eastAsia="仿宋_GB2312" w:cs="Times New Roman"/>
          <w:kern w:val="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1"/>
          <w:sz w:val="32"/>
          <w:szCs w:val="32"/>
        </w:rPr>
        <w:t>包笠，2019年11月至2022年10月任*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ST</w:t>
      </w:r>
      <w:r>
        <w:rPr>
          <w:rFonts w:hint="default" w:ascii="Times New Roman" w:hAnsi="Times New Roman" w:eastAsia="仿宋_GB2312" w:cs="Times New Roman"/>
          <w:spacing w:val="0"/>
          <w:kern w:val="1"/>
          <w:sz w:val="32"/>
          <w:szCs w:val="32"/>
        </w:rPr>
        <w:t>九有董事</w:t>
      </w:r>
      <w:r>
        <w:rPr>
          <w:rFonts w:hint="default" w:ascii="Times New Roman" w:hAnsi="Times New Roman" w:eastAsia="仿宋_GB2312" w:cs="Times New Roman"/>
          <w:spacing w:val="0"/>
          <w:kern w:val="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kern w:val="1"/>
          <w:sz w:val="32"/>
          <w:szCs w:val="32"/>
        </w:rPr>
        <w:t>参与前述无偿赠与事项，明知*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ST</w:t>
      </w:r>
      <w:r>
        <w:rPr>
          <w:rFonts w:hint="default" w:ascii="Times New Roman" w:hAnsi="Times New Roman" w:eastAsia="仿宋_GB2312" w:cs="Times New Roman"/>
          <w:spacing w:val="0"/>
          <w:kern w:val="1"/>
          <w:sz w:val="32"/>
          <w:szCs w:val="32"/>
        </w:rPr>
        <w:t>九有相关年度报告存在虚假记载、重大遗漏，仍然在2020年年度报告上签字，保证年度报告内容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的真实、准确、完整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lang w:eastAsia="zh-CN"/>
        </w:rPr>
        <w:t>。</w:t>
      </w:r>
    </w:p>
    <w:p w14:paraId="38D8FFE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1"/>
          <w:sz w:val="32"/>
          <w:szCs w:val="32"/>
          <w:lang w:eastAsia="zh-CN"/>
        </w:rPr>
        <w:t>二、*ST九有2021年至2023年年度报告存在虚假记载</w:t>
      </w:r>
    </w:p>
    <w:p w14:paraId="4E43108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zh-CN"/>
        </w:rPr>
        <w:t>2021至2023年，*ST九有子公司北京中广阳企业管理有限公司（以下简称北京中广阳）通过虚构互联网信息服务业务的方式虚增收入和利润。2022年，*ST九有子公司北京博铭锐创广告有限公司（以下简称博铭锐创）、北京汉诺睿雅公关顾问有限公司（以下简称汉诺睿雅）通过虚构公关营销业务的方式虚增收入和利润。上述行为导致*ST九有2021年至2023年年度报告存在虚假记载，其中，2021年年度报告虚增营业收入43,712,098.40元，占当期披露营业收入的16.29%，对应营业成本39,183,008.33元，虚增利润总额4,529,090.07元，占当期披露利润总额绝对值的5.07%；2022年年度报告虚增营业收入151,418,026.84元，占当期披露营业收入的49.44%，对应营业成本139,425,248.13元，虚增利润总额11,992,778.71元，占当期披露利润总额绝对值的13.49%；2023年年度报告虚增营业收入164,224,867.76元，占当期披露营业收入的40.64%，对应营业成本146,387,522.37元，虚增利润总额17,837,345.39元，占当期披露利润总额绝对值的27.61%。</w:t>
      </w:r>
    </w:p>
    <w:p w14:paraId="2D77572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zh-CN"/>
        </w:rPr>
        <w:t>李明，2021年5月至2024年7月为*ST九有实际控制人，使用本人和上市公司控股股东的银行账户划转涉案资金，同时在涉案期间实际管理北京中广阳等涉案财务造假子公司，组织、指使并参与实施前述财务造假行为，与2021至2023年年度报告虚假记载具有直接因果关系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lang w:eastAsia="zh-CN"/>
        </w:rPr>
        <w:t>，在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lang w:val="en-US" w:eastAsia="zh-CN"/>
        </w:rPr>
        <w:t>*ST九有相关信息披露违法行为中起决策、组织、指使作用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zh-CN"/>
        </w:rPr>
        <w:t>。</w:t>
      </w:r>
    </w:p>
    <w:p w14:paraId="79FC833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zh-CN"/>
        </w:rPr>
        <w:t>曹放，2020年12月至2023年7月任*ST九有董事长，任职期间未审慎了解、持续关注公司经营情况，未勤勉尽责。曹放在2021至2022年年度报告上签字，保证年度报告内容的真实、准确、完整。</w:t>
      </w:r>
    </w:p>
    <w:p w14:paraId="44C43F4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zh-CN"/>
        </w:rPr>
        <w:t>王能海，2023年8月至2024年8月任*ST九有总经理，任职期间未有效管理公司，未勤勉尽责。王能海在2023年度报告上签字，保证年度报告内容的真实、准确、完整。</w:t>
      </w:r>
    </w:p>
    <w:p w14:paraId="70C1F00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1"/>
          <w:sz w:val="32"/>
          <w:szCs w:val="32"/>
          <w:lang w:eastAsia="ar-SA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ar-SA"/>
        </w:rPr>
        <w:t>综上，*ST九有未按规定及时披露关联交易，且披露的2020年年度报告存在重大遗漏和虚假记载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ar-SA"/>
        </w:rPr>
        <w:t>2021年至2023年年度报告存在虚假记载，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lang w:eastAsia="zh-CN"/>
        </w:rPr>
        <w:t>上述行为严重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ar-SA"/>
        </w:rPr>
        <w:t>违反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ar-SA"/>
        </w:rPr>
        <w:t>《证券法》第七十八条第一款、第二款，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highlight w:val="none"/>
          <w:lang w:eastAsia="ar-SA"/>
        </w:rPr>
        <w:t>以及《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highlight w:val="none"/>
          <w:lang w:eastAsia="zh-CN"/>
        </w:rPr>
        <w:t>上海证券交易所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highlight w:val="none"/>
          <w:lang w:eastAsia="ar-SA"/>
        </w:rPr>
        <w:t>股票上市规则》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highlight w:val="none"/>
          <w:lang w:eastAsia="zh-CN"/>
        </w:rPr>
        <w:t>（以下简称《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highlight w:val="none"/>
          <w:lang w:eastAsia="ar-SA"/>
        </w:rPr>
        <w:t>股票上市规则》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highlight w:val="none"/>
          <w:lang w:eastAsia="ar-SA"/>
        </w:rPr>
        <w:t>第1.4条、第2.1.1条、第2.1.4条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highlight w:val="none"/>
          <w:lang w:eastAsia="zh-CN"/>
        </w:rPr>
        <w:t>、第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highlight w:val="none"/>
          <w:lang w:val="en-US" w:eastAsia="zh-CN"/>
        </w:rPr>
        <w:t>2.1.6条、第6.3.1条、第6.3.7条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highlight w:val="none"/>
          <w:lang w:eastAsia="ar-SA"/>
        </w:rPr>
        <w:t>等有关规定。</w:t>
      </w:r>
    </w:p>
    <w:p w14:paraId="110F7F5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zh-CN"/>
        </w:rPr>
        <w:t>责任人方面，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ar-SA"/>
        </w:rPr>
        <w:t>根据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zh-CN"/>
        </w:rPr>
        <w:t>《事先告知书》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ar-SA"/>
        </w:rPr>
        <w:t>认定，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lang w:eastAsia="zh-CN"/>
        </w:rPr>
        <w:t>对于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ar-SA"/>
        </w:rPr>
        <w:t>*ST九有未按规定及时披露关联交易，且披露的2020年年度报告存在重大遗漏和虚假记载，李明是直接负责的主管人员，包笠是其他直接责任人员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lang w:eastAsia="zh-CN"/>
        </w:rPr>
        <w:t>；对于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zh-CN"/>
        </w:rPr>
        <w:t>*ST九有披露的2021年至2023年年度报告存在虚假记载，李明、曹放是直接负责的主管人员，王能海是其他直接责任人员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lang w:eastAsia="zh-CN"/>
        </w:rPr>
        <w:t>。同时，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zh-CN"/>
        </w:rPr>
        <w:t>李明作为*ST九有的实际控制人，组织、指使*ST九有2021年至2023年虚增营业收入和利润，导致*ST九有相关年度报告存在虚假记载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zh-CN"/>
        </w:rPr>
        <w:t>上述人员违反了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ar-SA"/>
        </w:rPr>
        <w:t>《股票上市规则》第1.4条、第2.1.2条、第4.3.1条、第4.3.5条、第4.5.1条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lang w:eastAsia="zh-CN"/>
        </w:rPr>
        <w:t>、第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lang w:val="en-US" w:eastAsia="zh-CN"/>
        </w:rPr>
        <w:t>4.5.2条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ar-SA"/>
        </w:rPr>
        <w:t>等有关规定及其在《董事（监事、高级管理人员）声明及承诺书》中作出的承诺。</w:t>
      </w:r>
    </w:p>
    <w:p w14:paraId="1AB67C1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" w:rightChars="1" w:firstLine="640" w:firstLineChars="200"/>
        <w:textAlignment w:val="auto"/>
        <w:rPr>
          <w:rFonts w:hint="default" w:ascii="Times New Roman" w:hAnsi="Times New Roman" w:eastAsia="仿宋_GB2312" w:cs="Times New Roman"/>
          <w:kern w:val="1"/>
          <w:sz w:val="32"/>
          <w:szCs w:val="32"/>
          <w:lang w:eastAsia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ar-SA"/>
        </w:rPr>
        <w:t>鉴于前述违规事实和情节，我部拟提请本所纪律处分委员会审核，根据《股票上市规则》第13.2.1条、第13.2.3条的规定，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ar-SA"/>
        </w:rPr>
        <w:t>对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zh-CN"/>
        </w:rPr>
        <w:t>湖北九有投资股份有限公司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lang w:eastAsia="zh-CN"/>
        </w:rPr>
        <w:t>原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ar-SA"/>
        </w:rPr>
        <w:t>实际控制人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lang w:eastAsia="zh-CN"/>
        </w:rPr>
        <w:t>、时任董事长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ar-SA"/>
        </w:rPr>
        <w:t>李明，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zh-CN"/>
        </w:rPr>
        <w:t>时任董事包笠</w:t>
      </w:r>
      <w:r>
        <w:rPr>
          <w:rFonts w:hint="eastAsia" w:eastAsia="仿宋_GB2312" w:cs="Times New Roman"/>
          <w:kern w:val="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zh-CN"/>
        </w:rPr>
        <w:t>时任董事长曹放，时任总经理王能海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ar-SA"/>
        </w:rPr>
        <w:t>予以公开谴责，并公开认定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zh-CN"/>
        </w:rPr>
        <w:t>李明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val="en-US" w:eastAsia="zh-CN"/>
        </w:rPr>
        <w:t>10年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ar-SA"/>
        </w:rPr>
        <w:t>不适合担任上市公司董事、监事、高级管理人员。</w:t>
      </w:r>
    </w:p>
    <w:p w14:paraId="0622B2F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" w:rightChars="1" w:firstLine="640" w:firstLineChars="200"/>
        <w:textAlignment w:val="auto"/>
        <w:rPr>
          <w:rFonts w:hint="default" w:ascii="Times New Roman" w:hAnsi="Times New Roman" w:eastAsia="仿宋_GB2312" w:cs="Times New Roman"/>
          <w:kern w:val="1"/>
          <w:sz w:val="32"/>
          <w:szCs w:val="32"/>
          <w:lang w:eastAsia="ar-SA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ar-SA"/>
        </w:rPr>
        <w:t>上述纪律处分作出后，将通报中国证监会和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zh-CN"/>
        </w:rPr>
        <w:t>湖北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eastAsia="ar-SA"/>
        </w:rPr>
        <w:t>省地方金融管理局，并记入证券期货市场诚信档案数据库。</w:t>
      </w:r>
    </w:p>
    <w:p w14:paraId="064700B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" w:rightChars="1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kern w:val="1"/>
          <w:sz w:val="32"/>
          <w:szCs w:val="32"/>
          <w:lang w:eastAsia="ar-SA"/>
        </w:rPr>
      </w:pPr>
    </w:p>
    <w:p w14:paraId="148E85B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" w:rightChars="1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kern w:val="1"/>
          <w:sz w:val="32"/>
          <w:szCs w:val="32"/>
          <w:lang w:eastAsia="ar-SA"/>
        </w:rPr>
      </w:pPr>
      <w:r>
        <w:rPr>
          <w:rFonts w:hint="eastAsia" w:ascii="Times New Roman" w:hAnsi="Times New Roman" w:eastAsia="仿宋_GB2312" w:cs="Times New Roman"/>
          <w:kern w:val="1"/>
          <w:sz w:val="32"/>
          <w:szCs w:val="32"/>
          <w:lang w:eastAsia="ar-SA"/>
        </w:rPr>
        <w:t>上海证券交易所上市公司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lang w:eastAsia="zh-CN"/>
        </w:rPr>
        <w:t>管理二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lang w:eastAsia="ar-SA"/>
        </w:rPr>
        <w:t>部</w:t>
      </w:r>
    </w:p>
    <w:p w14:paraId="10B2F62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" w:rightChars="1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kern w:val="1"/>
          <w:sz w:val="32"/>
          <w:szCs w:val="32"/>
          <w:lang w:eastAsia="ar-SA"/>
        </w:rPr>
      </w:pPr>
      <w:bookmarkStart w:id="0" w:name="大写年份"/>
      <w:r>
        <w:rPr>
          <w:rFonts w:hint="eastAsia" w:ascii="Times New Roman" w:hAnsi="Times New Roman" w:eastAsia="仿宋_GB2312" w:cs="Times New Roman"/>
          <w:kern w:val="1"/>
          <w:sz w:val="32"/>
          <w:szCs w:val="32"/>
          <w:lang w:val="en-US" w:eastAsia="zh-CN"/>
        </w:rPr>
        <w:t xml:space="preserve">                         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kern w:val="1"/>
          <w:sz w:val="32"/>
          <w:szCs w:val="32"/>
          <w:lang w:eastAsia="zh-CN"/>
        </w:rPr>
        <w:t>二〇二五年六月二十六日</w:t>
      </w:r>
      <w:bookmarkEnd w:id="0"/>
    </w:p>
    <w:p w14:paraId="296A5A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C03DD"/>
    <w:rsid w:val="65FC7DCE"/>
    <w:rsid w:val="73DC03DD"/>
    <w:rsid w:val="BEDFA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ar-SA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uppressAutoHyphens/>
    </w:pPr>
    <w:rPr>
      <w:rFonts w:ascii="宋体" w:hAnsi="宋体" w:eastAsia="宋体" w:cs="宋体"/>
      <w:kern w:val="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2025-06-26T10:07:00Z</dcterms:created>
  <dc:creator>汪可</dc:creator>
  <cp:lastModifiedBy>kewang</cp:lastModifiedBy>
  <cp:lastPrinted>2025-06-26T10:37:00Z</cp:lastPrinted>
  <dcterms:modified xsi:type="dcterms:W3CDTF">2025-06-26T10:52:57Z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F986FA1A2863467E999E3DD6570509EB_11</vt:lpwstr>
  </property>
</Properties>
</file>