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803C">
      <w:pPr>
        <w:spacing w:line="600" w:lineRule="exact"/>
        <w:ind w:right="2" w:rightChars="1" w:firstLine="0" w:firstLineChars="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附件：</w:t>
      </w:r>
    </w:p>
    <w:p w14:paraId="69D0F307">
      <w:pPr>
        <w:spacing w:line="600" w:lineRule="exact"/>
        <w:ind w:right="2" w:rightChars="1" w:firstLine="0" w:firstLineChars="0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1CD0017">
      <w:pPr>
        <w:spacing w:line="600" w:lineRule="exact"/>
        <w:ind w:right="0" w:rightChars="0" w:firstLine="0" w:firstLineChars="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关于对</w:t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上海智汇未来医疗服务股份有限公司</w:t>
      </w:r>
      <w:r>
        <w:rPr>
          <w:rFonts w:hint="default" w:ascii="Times New Roman" w:hAnsi="Times New Roman" w:eastAsia="黑体" w:cs="Times New Roman"/>
          <w:bCs/>
          <w:sz w:val="44"/>
          <w:szCs w:val="44"/>
          <w:lang w:eastAsia="zh-CN"/>
        </w:rPr>
        <w:t>实际控制人谢雨彤</w:t>
      </w:r>
      <w:r>
        <w:rPr>
          <w:rFonts w:hint="default" w:ascii="Times New Roman" w:hAnsi="Times New Roman" w:eastAsia="黑体" w:cs="Times New Roman"/>
          <w:sz w:val="44"/>
          <w:szCs w:val="44"/>
        </w:rPr>
        <w:t>予以</w:t>
      </w: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纪律处分</w:t>
      </w:r>
      <w:r>
        <w:rPr>
          <w:rFonts w:hint="default" w:ascii="Times New Roman" w:hAnsi="Times New Roman" w:eastAsia="黑体" w:cs="Times New Roman"/>
          <w:sz w:val="44"/>
          <w:szCs w:val="44"/>
        </w:rPr>
        <w:t>的意向书</w:t>
      </w:r>
    </w:p>
    <w:p w14:paraId="60E2BCDF">
      <w:pPr>
        <w:snapToGrid w:val="0"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CBB2E77">
      <w:pPr>
        <w:snapToGrid w:val="0"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sz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上海智汇未来医疗服务股份有限公司实际控制人谢雨彤</w:t>
      </w:r>
      <w:r>
        <w:rPr>
          <w:rFonts w:hint="default" w:ascii="Times New Roman" w:hAnsi="Times New Roman" w:eastAsia="仿宋_GB2312" w:cs="Times New Roman"/>
          <w:sz w:val="30"/>
        </w:rPr>
        <w:t>：</w:t>
      </w:r>
    </w:p>
    <w:p w14:paraId="4333DE07">
      <w:pPr>
        <w:spacing w:line="600" w:lineRule="exact"/>
        <w:ind w:right="2" w:rightChars="1"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根据中国证监会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上海监管局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《行政处罚</w:t>
      </w:r>
      <w:r>
        <w:rPr>
          <w:rFonts w:hint="eastAsia" w:eastAsia="仿宋_GB2312" w:cs="Times New Roman"/>
          <w:sz w:val="30"/>
          <w:szCs w:val="30"/>
          <w:lang w:eastAsia="zh-CN"/>
        </w:rPr>
        <w:t>决定书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》（沪〔202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〕3号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，以下简称《</w:t>
      </w:r>
      <w:r>
        <w:rPr>
          <w:rFonts w:hint="eastAsia" w:eastAsia="仿宋_GB2312" w:cs="Times New Roman"/>
          <w:sz w:val="30"/>
          <w:szCs w:val="30"/>
          <w:lang w:eastAsia="zh-CN"/>
        </w:rPr>
        <w:t>决定书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）查明的相关事实，上海智汇未来医疗服务股份有限公司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（以下简称未来股份或者公司）存在以下违规行为。</w:t>
      </w:r>
    </w:p>
    <w:p w14:paraId="132B07C2">
      <w:pPr>
        <w:spacing w:line="600" w:lineRule="exact"/>
        <w:ind w:right="2" w:rightChars="1"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2022年下半年，未来股份通过安排其关联方及第三方公司充当煤炭贸易业务参与方、统一拟定煤炭业务相关合同及单据、安排煤炭贸易业务资金划转、利用获取的物流信息和单据等伪造煤炭贸易货物流转等方式，虚构煤炭贸易业务，以此虚增收入、利润，导致未来股份2022年第三季度报告、2022年年度报告存在虚假记载。其中，2022年第三季度报告虚增营业收入955,764,870.80元，占当期披露营业收入的95.20%，虚增利润总额11,839,598.84元，占当期披露利润总额绝对值的29.26%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2022年年度报告虚增营业收入110,334,012.52元，占当期披露营业收入的66.61%，虚增利润总额110,334,012.52元，占当期披露利润总额绝对值的837.84%。</w:t>
      </w:r>
    </w:p>
    <w:p w14:paraId="3A7E9C7C">
      <w:pPr>
        <w:spacing w:line="600" w:lineRule="exact"/>
        <w:ind w:right="2" w:rightChars="1"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综上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，公司上述行为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严重违反了《证券法》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第七十八条第二款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，以及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《上海证券交易所股票上市规则》（以下简称《股票上市规则》）第1.4条、第2.1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.1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条、第2.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条等有关规定。</w:t>
      </w:r>
    </w:p>
    <w:p w14:paraId="1CB105BC">
      <w:pPr>
        <w:spacing w:line="600" w:lineRule="exact"/>
        <w:ind w:right="2" w:rightChars="1" w:firstLine="600" w:firstLineChars="200"/>
        <w:rPr>
          <w:rFonts w:hint="default" w:ascii="Times New Roman" w:hAnsi="Times New Roman" w:eastAsia="仿宋_GB2312" w:cs="Times New Roman"/>
          <w:kern w:val="0"/>
          <w:sz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责任人方面，根据《</w:t>
      </w:r>
      <w:r>
        <w:rPr>
          <w:rFonts w:hint="eastAsia" w:eastAsia="仿宋_GB2312" w:cs="Times New Roman"/>
          <w:sz w:val="30"/>
          <w:szCs w:val="30"/>
          <w:lang w:eastAsia="zh-CN"/>
        </w:rPr>
        <w:t>决定书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》认定，谢雨彤作为未来股份实际控制人，组织、指使虚构煤炭贸易业务，导致公司2022年第三季度报告、2022年年度报告存在虚假记载，</w:t>
      </w:r>
      <w:r>
        <w:rPr>
          <w:rFonts w:hint="default" w:ascii="Times New Roman" w:hAnsi="Times New Roman" w:eastAsia="仿宋_GB2312" w:cs="Times New Roman"/>
          <w:kern w:val="0"/>
          <w:sz w:val="30"/>
        </w:rPr>
        <w:t>违反了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《股票上市规则》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1.4条、第4.5.1条等有关规定。</w:t>
      </w:r>
    </w:p>
    <w:p w14:paraId="0E55306D">
      <w:pPr>
        <w:snapToGrid w:val="0"/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</w:rPr>
        <w:t>鉴于前述违规事实和情节</w:t>
      </w:r>
      <w:r>
        <w:rPr>
          <w:rFonts w:hint="default" w:ascii="Times New Roman" w:hAnsi="Times New Roman" w:eastAsia="仿宋_GB2312" w:cs="Times New Roman"/>
          <w:kern w:val="0"/>
          <w:sz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</w:rPr>
        <w:t>我部拟提请本所纪律处分委员会审核</w:t>
      </w:r>
      <w:r>
        <w:rPr>
          <w:rFonts w:hint="default" w:ascii="Times New Roman" w:hAnsi="Times New Roman" w:eastAsia="仿宋_GB2312" w:cs="Times New Roman"/>
          <w:sz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</w:rPr>
        <w:t>根据《股票上市规则》</w:t>
      </w:r>
      <w:r>
        <w:rPr>
          <w:rFonts w:hint="eastAsia" w:ascii="Times New Roman" w:hAnsi="Times New Roman" w:eastAsia="仿宋_GB2312" w:cs="Times New Roman"/>
          <w:sz w:val="30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0"/>
          <w:lang w:val="en-US" w:eastAsia="zh-CN"/>
        </w:rPr>
        <w:t>13.2.1条、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13.2.3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sz w:val="30"/>
        </w:rPr>
        <w:t>的规定</w:t>
      </w:r>
      <w:r>
        <w:rPr>
          <w:rFonts w:hint="default" w:ascii="Times New Roman" w:hAnsi="Times New Roman" w:eastAsia="仿宋_GB2312" w:cs="Times New Roman"/>
          <w:sz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</w:rPr>
        <w:t>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上海智汇未来医疗服务股份有限公司实际控制人谢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雨彤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予以公开谴责，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公开认定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谢雨彤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10年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不适合担任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上市公司董事、监事、高级管理人员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18529FC6">
      <w:pPr>
        <w:spacing w:line="600" w:lineRule="exact"/>
        <w:ind w:right="2" w:rightChars="1"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上述纪律处分作出后，将通报中国证监会和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上海市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地方金融管理局，并记入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证券期货市场诚信档案数据库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09976B7C">
      <w:pPr>
        <w:spacing w:line="600" w:lineRule="exact"/>
        <w:ind w:right="2" w:rightChars="1" w:firstLine="0" w:firstLineChars="0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D954D23">
      <w:pPr>
        <w:ind w:firstLine="0" w:firstLineChars="0"/>
        <w:jc w:val="left"/>
        <w:rPr>
          <w:rFonts w:hint="default" w:ascii="Times New Roman" w:hAnsi="Times New Roman" w:cs="Times New Roman" w:eastAsiaTheme="minorEastAsia"/>
          <w:sz w:val="21"/>
        </w:rPr>
      </w:pPr>
    </w:p>
    <w:p w14:paraId="25CB23C3">
      <w:pPr>
        <w:ind w:firstLine="0" w:firstLineChars="0"/>
        <w:jc w:val="left"/>
        <w:rPr>
          <w:rFonts w:hint="default" w:ascii="Times New Roman" w:hAnsi="Times New Roman" w:cs="Times New Roman" w:eastAsiaTheme="minorEastAsia"/>
          <w:sz w:val="21"/>
        </w:rPr>
      </w:pPr>
    </w:p>
    <w:p w14:paraId="0FBB46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2A5E"/>
    <w:rsid w:val="7F7F2A5E"/>
    <w:rsid w:val="BC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2025-03-18T19:09:00Z</dcterms:created>
  <dc:creator>kewang</dc:creator>
  <cp:lastModifiedBy>kewang</cp:lastModifiedBy>
  <cp:lastPrinted>2025-03-18T14:24:59Z</cp:lastPrinted>
  <dcterms:modified xsi:type="dcterms:W3CDTF">2025-03-18T14:51:16Z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9BD9FCF8FCED4CDAFEE3D867AC6841A9_41</vt:lpwstr>
  </property>
</Properties>
</file>