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600" w:lineRule="exact"/>
        <w:ind w:right="2" w:rightChars="1"/>
        <w:jc w:val="center"/>
        <w:rPr>
          <w:rFonts w:ascii="Times New Roman" w:hAnsi="Times New Roman" w:eastAsia="黑体" w:cs="Times New Roman"/>
          <w:bCs/>
          <w:kern w:val="1"/>
          <w:sz w:val="44"/>
          <w:szCs w:val="44"/>
          <w:lang w:eastAsia="ar-SA"/>
        </w:rPr>
      </w:pPr>
      <w:r>
        <w:rPr>
          <w:rFonts w:hint="eastAsia" w:ascii="Times New Roman" w:hAnsi="Times New Roman" w:eastAsia="黑体" w:cs="Times New Roman"/>
          <w:bCs/>
          <w:kern w:val="1"/>
          <w:sz w:val="44"/>
          <w:szCs w:val="44"/>
          <w:lang w:eastAsia="ar-SA"/>
        </w:rPr>
        <w:t>关于对永悦科技股份有限公司实际控制人暨时任董事长陈翔予以纪律处分的意向书</w:t>
      </w:r>
    </w:p>
    <w:p>
      <w:pPr>
        <w:suppressAutoHyphens/>
        <w:spacing w:line="600" w:lineRule="exact"/>
        <w:ind w:right="2" w:rightChars="1"/>
        <w:rPr>
          <w:rFonts w:ascii="Times New Roman" w:hAnsi="Times New Roman" w:eastAsia="宋体" w:cs="Times New Roman"/>
          <w:kern w:val="1"/>
          <w:sz w:val="28"/>
          <w:szCs w:val="24"/>
          <w:lang w:eastAsia="ar-SA"/>
        </w:rPr>
      </w:pPr>
    </w:p>
    <w:p>
      <w:pPr>
        <w:suppressAutoHyphens/>
        <w:spacing w:line="360" w:lineRule="auto"/>
        <w:ind w:right="2" w:rightChars="1"/>
        <w:rPr>
          <w:rFonts w:ascii="Times New Roman" w:hAnsi="Times New Roman" w:eastAsia="仿宋_GB2312" w:cs="Times New Roman"/>
          <w:kern w:val="1"/>
          <w:sz w:val="30"/>
          <w:szCs w:val="30"/>
          <w:lang w:eastAsia="ar-SA"/>
        </w:rPr>
      </w:pPr>
      <w:r>
        <w:rPr>
          <w:rFonts w:hint="eastAsia" w:ascii="Times New Roman" w:hAnsi="Times New Roman" w:eastAsia="仿宋_GB2312" w:cs="Times New Roman"/>
          <w:kern w:val="1"/>
          <w:sz w:val="30"/>
          <w:szCs w:val="30"/>
          <w:lang w:eastAsia="zh-CN"/>
        </w:rPr>
        <w:t>永悦科技股份有限公司实际控制人暨时任董事长陈翔</w:t>
      </w:r>
      <w:r>
        <w:rPr>
          <w:rFonts w:ascii="Times New Roman" w:hAnsi="Times New Roman" w:eastAsia="仿宋_GB2312" w:cs="Times New Roman"/>
          <w:kern w:val="1"/>
          <w:sz w:val="30"/>
          <w:szCs w:val="30"/>
          <w:lang w:eastAsia="ar-SA"/>
        </w:rPr>
        <w:t>：</w:t>
      </w:r>
    </w:p>
    <w:p>
      <w:pPr>
        <w:suppressAutoHyphens/>
        <w:spacing w:line="360" w:lineRule="auto"/>
        <w:ind w:firstLine="600" w:firstLineChars="200"/>
        <w:rPr>
          <w:rFonts w:hint="eastAsia" w:ascii="Times New Roman" w:hAnsi="Times New Roman" w:eastAsia="仿宋_GB2312" w:cs="Times New Roman"/>
          <w:kern w:val="1"/>
          <w:sz w:val="30"/>
          <w:szCs w:val="30"/>
          <w:lang w:val="en-US" w:eastAsia="zh-CN"/>
        </w:rPr>
      </w:pPr>
      <w:r>
        <w:rPr>
          <w:rFonts w:ascii="Times New Roman" w:hAnsi="Times New Roman" w:eastAsia="仿宋_GB2312" w:cs="Times New Roman"/>
          <w:kern w:val="1"/>
          <w:sz w:val="30"/>
          <w:szCs w:val="30"/>
          <w:lang w:eastAsia="ar-SA"/>
        </w:rPr>
        <w:t>经查明，</w:t>
      </w:r>
      <w:r>
        <w:rPr>
          <w:rFonts w:hint="eastAsia" w:ascii="Times New Roman" w:hAnsi="Times New Roman" w:eastAsia="仿宋_GB2312" w:cs="Times New Roman"/>
          <w:kern w:val="1"/>
          <w:sz w:val="30"/>
          <w:szCs w:val="30"/>
          <w:lang w:eastAsia="ar-SA"/>
        </w:rPr>
        <w:t>2024年2月8日</w:t>
      </w:r>
      <w:r>
        <w:rPr>
          <w:rFonts w:hint="eastAsia" w:ascii="Times New Roman" w:hAnsi="Times New Roman" w:eastAsia="仿宋_GB2312" w:cs="Times New Roman"/>
          <w:kern w:val="1"/>
          <w:sz w:val="30"/>
          <w:szCs w:val="30"/>
          <w:lang w:eastAsia="zh-CN"/>
        </w:rPr>
        <w:t>，永悦科技股份有限公司（以下简称公司）披露《关于部分董事增持公司股份计划的公告》称，公司部分董事自公告披露之日起 6 个月内</w:t>
      </w:r>
      <w:bookmarkStart w:id="1" w:name="_GoBack"/>
      <w:bookmarkEnd w:id="1"/>
      <w:r>
        <w:rPr>
          <w:rFonts w:hint="eastAsia" w:ascii="Times New Roman" w:hAnsi="Times New Roman" w:eastAsia="仿宋_GB2312" w:cs="Times New Roman"/>
          <w:kern w:val="1"/>
          <w:sz w:val="30"/>
          <w:szCs w:val="30"/>
          <w:lang w:eastAsia="zh-CN"/>
        </w:rPr>
        <w:t>，以其自有资金或自筹资金，通过上海证券交易所交易系统以集中竞价的方式增持公司股票。其中，时任董事长陈翔增持股份金额不低于250万元且不超过500万元。</w:t>
      </w:r>
      <w:r>
        <w:rPr>
          <w:rFonts w:hint="eastAsia" w:ascii="Times New Roman" w:hAnsi="Times New Roman" w:eastAsia="仿宋_GB2312" w:cs="Times New Roman"/>
          <w:kern w:val="1"/>
          <w:sz w:val="30"/>
          <w:szCs w:val="30"/>
          <w:lang w:val="en-US" w:eastAsia="zh-CN"/>
        </w:rPr>
        <w:t>8月9日，公司披露《关于公司实际控制人、部分董事增持公司股份进展暨增持计划延期公告》称，公司实际控制人陈翔的股份增持计划未能在原定期限内完成，</w:t>
      </w:r>
      <w:r>
        <w:rPr>
          <w:rFonts w:hint="eastAsia" w:eastAsia="仿宋_GB2312" w:cs="Times New Roman"/>
          <w:kern w:val="1"/>
          <w:sz w:val="30"/>
          <w:szCs w:val="30"/>
          <w:lang w:val="en-US" w:eastAsia="zh-CN"/>
        </w:rPr>
        <w:t>其</w:t>
      </w:r>
      <w:r>
        <w:rPr>
          <w:rFonts w:hint="eastAsia" w:ascii="Times New Roman" w:hAnsi="Times New Roman" w:eastAsia="仿宋_GB2312" w:cs="Times New Roman"/>
          <w:kern w:val="1"/>
          <w:sz w:val="30"/>
          <w:szCs w:val="30"/>
          <w:lang w:val="en-US" w:eastAsia="zh-CN"/>
        </w:rPr>
        <w:t>决定将股份增持计划的履行期限延长，延长期限为1个月，遇到定期报告窗口期的相应顺延。9月25日，公司披露《关于公司实际控制人、部分董事增持股份计划实施期限届满暨增持结果的公告》称，截至增持计划实施期限届满，公司实际控制人陈翔累计增持金额为7.95万元。增持金额未能达到原定增持计划金额的下限，本次增持计划未完成，</w:t>
      </w:r>
      <w:r>
        <w:rPr>
          <w:rFonts w:ascii="Times New Roman" w:hAnsi="Times New Roman" w:eastAsia="仿宋_GB2312" w:cs="Times New Roman"/>
          <w:kern w:val="1"/>
          <w:sz w:val="30"/>
          <w:szCs w:val="30"/>
          <w:lang w:eastAsia="zh-CN"/>
        </w:rPr>
        <w:t>增持计划完成率为</w:t>
      </w:r>
      <w:r>
        <w:rPr>
          <w:rFonts w:hint="eastAsia" w:ascii="Times New Roman" w:hAnsi="Times New Roman" w:eastAsia="仿宋_GB2312" w:cs="Times New Roman"/>
          <w:kern w:val="1"/>
          <w:sz w:val="30"/>
          <w:szCs w:val="30"/>
          <w:lang w:val="en-US" w:eastAsia="zh-CN"/>
        </w:rPr>
        <w:t>3.18%。</w:t>
      </w:r>
    </w:p>
    <w:p>
      <w:pPr>
        <w:suppressAutoHyphens/>
        <w:spacing w:line="360" w:lineRule="auto"/>
        <w:ind w:right="2" w:rightChars="1" w:firstLine="600" w:firstLineChars="200"/>
        <w:rPr>
          <w:rFonts w:ascii="Times New Roman" w:hAnsi="Times New Roman" w:eastAsia="仿宋_GB2312" w:cs="Times New Roman"/>
          <w:kern w:val="1"/>
          <w:sz w:val="30"/>
          <w:szCs w:val="30"/>
          <w:lang w:eastAsia="zh-CN"/>
        </w:rPr>
      </w:pPr>
      <w:r>
        <w:rPr>
          <w:rFonts w:hint="eastAsia" w:ascii="Times New Roman" w:hAnsi="Times New Roman" w:eastAsia="仿宋_GB2312" w:cs="Times New Roman"/>
          <w:kern w:val="1"/>
          <w:sz w:val="30"/>
          <w:szCs w:val="30"/>
          <w:lang w:eastAsia="ar-SA"/>
        </w:rPr>
        <w:t>上市公司</w:t>
      </w:r>
      <w:r>
        <w:rPr>
          <w:rFonts w:hint="eastAsia" w:ascii="Times New Roman" w:hAnsi="Times New Roman" w:eastAsia="仿宋_GB2312" w:cs="Times New Roman"/>
          <w:kern w:val="1"/>
          <w:sz w:val="30"/>
          <w:szCs w:val="30"/>
          <w:lang w:eastAsia="zh-CN"/>
        </w:rPr>
        <w:t>实际控制人</w:t>
      </w:r>
      <w:r>
        <w:rPr>
          <w:rFonts w:hint="eastAsia" w:ascii="Times New Roman" w:hAnsi="Times New Roman" w:eastAsia="仿宋_GB2312" w:cs="Times New Roman"/>
          <w:kern w:val="1"/>
          <w:sz w:val="30"/>
          <w:szCs w:val="30"/>
          <w:lang w:eastAsia="ar-SA"/>
        </w:rPr>
        <w:t>面向全市场披露增持股份计划</w:t>
      </w:r>
      <w:r>
        <w:rPr>
          <w:rFonts w:ascii="Times New Roman" w:hAnsi="Times New Roman" w:eastAsia="仿宋_GB2312" w:cs="Times New Roman"/>
          <w:kern w:val="1"/>
          <w:sz w:val="30"/>
          <w:szCs w:val="30"/>
          <w:lang w:eastAsia="ar-SA"/>
        </w:rPr>
        <w:t>，</w:t>
      </w:r>
      <w:r>
        <w:rPr>
          <w:rFonts w:ascii="Times New Roman" w:hAnsi="Times New Roman" w:eastAsia="仿宋_GB2312" w:cs="Times New Roman"/>
          <w:kern w:val="1"/>
          <w:sz w:val="30"/>
          <w:szCs w:val="30"/>
          <w:lang w:eastAsia="zh-CN"/>
        </w:rPr>
        <w:t>是其作出的公开承诺，</w:t>
      </w:r>
      <w:r>
        <w:rPr>
          <w:rFonts w:ascii="Times New Roman" w:hAnsi="Times New Roman" w:eastAsia="仿宋_GB2312" w:cs="Times New Roman"/>
          <w:kern w:val="1"/>
          <w:sz w:val="30"/>
          <w:szCs w:val="30"/>
          <w:lang w:eastAsia="ar-SA"/>
        </w:rPr>
        <w:t>理应严格遵守、及时履行。但</w:t>
      </w:r>
      <w:r>
        <w:rPr>
          <w:rFonts w:hint="eastAsia" w:ascii="Times New Roman" w:hAnsi="Times New Roman" w:eastAsia="仿宋_GB2312" w:cs="Times New Roman"/>
          <w:kern w:val="1"/>
          <w:sz w:val="30"/>
          <w:szCs w:val="30"/>
          <w:lang w:eastAsia="zh-CN"/>
        </w:rPr>
        <w:t>公司实际控制人</w:t>
      </w:r>
      <w:r>
        <w:rPr>
          <w:rFonts w:ascii="Times New Roman" w:hAnsi="Times New Roman" w:eastAsia="仿宋_GB2312" w:cs="Times New Roman"/>
          <w:kern w:val="1"/>
          <w:sz w:val="30"/>
          <w:szCs w:val="30"/>
          <w:lang w:eastAsia="ar-SA"/>
        </w:rPr>
        <w:t>未按照前期披露的增持计划实施增持，</w:t>
      </w:r>
      <w:r>
        <w:rPr>
          <w:rFonts w:hint="eastAsia" w:ascii="Times New Roman" w:hAnsi="Times New Roman" w:eastAsia="仿宋_GB2312" w:cs="Times New Roman"/>
          <w:kern w:val="1"/>
          <w:sz w:val="30"/>
          <w:szCs w:val="30"/>
          <w:lang w:eastAsia="zh-CN"/>
        </w:rPr>
        <w:t>增持计划完成率较低，严重影响</w:t>
      </w:r>
      <w:r>
        <w:rPr>
          <w:rFonts w:ascii="Times New Roman" w:hAnsi="Times New Roman" w:eastAsia="仿宋_GB2312" w:cs="Times New Roman"/>
          <w:kern w:val="1"/>
          <w:sz w:val="30"/>
          <w:szCs w:val="30"/>
          <w:lang w:eastAsia="ar-SA"/>
        </w:rPr>
        <w:t>市场</w:t>
      </w:r>
      <w:r>
        <w:rPr>
          <w:rFonts w:hint="eastAsia" w:ascii="Times New Roman" w:hAnsi="Times New Roman" w:eastAsia="仿宋_GB2312" w:cs="Times New Roman"/>
          <w:kern w:val="1"/>
          <w:sz w:val="30"/>
          <w:szCs w:val="30"/>
          <w:lang w:eastAsia="zh-CN"/>
        </w:rPr>
        <w:t>合理</w:t>
      </w:r>
      <w:r>
        <w:rPr>
          <w:rFonts w:ascii="Times New Roman" w:hAnsi="Times New Roman" w:eastAsia="仿宋_GB2312" w:cs="Times New Roman"/>
          <w:kern w:val="1"/>
          <w:sz w:val="30"/>
          <w:szCs w:val="30"/>
          <w:lang w:eastAsia="ar-SA"/>
        </w:rPr>
        <w:t>预期</w:t>
      </w:r>
      <w:r>
        <w:rPr>
          <w:rFonts w:hint="eastAsia" w:ascii="Times New Roman" w:hAnsi="Times New Roman" w:eastAsia="仿宋_GB2312" w:cs="Times New Roman"/>
          <w:kern w:val="1"/>
          <w:sz w:val="30"/>
          <w:szCs w:val="30"/>
          <w:lang w:eastAsia="zh-CN"/>
        </w:rPr>
        <w:t>。</w:t>
      </w:r>
      <w:r>
        <w:rPr>
          <w:rFonts w:ascii="Times New Roman" w:hAnsi="Times New Roman" w:eastAsia="仿宋_GB2312" w:cs="Times New Roman"/>
          <w:kern w:val="1"/>
          <w:sz w:val="30"/>
          <w:szCs w:val="30"/>
          <w:lang w:eastAsia="zh-CN"/>
        </w:rPr>
        <w:t>上述</w:t>
      </w:r>
      <w:r>
        <w:rPr>
          <w:rFonts w:ascii="Times New Roman" w:hAnsi="Times New Roman" w:eastAsia="仿宋_GB2312" w:cs="Times New Roman"/>
          <w:kern w:val="1"/>
          <w:sz w:val="30"/>
          <w:szCs w:val="24"/>
          <w:lang w:eastAsia="ar-SA"/>
        </w:rPr>
        <w:t>行为违反了</w:t>
      </w:r>
      <w:r>
        <w:rPr>
          <w:rFonts w:ascii="Times New Roman" w:hAnsi="Times New Roman" w:eastAsia="仿宋_GB2312" w:cs="Times New Roman"/>
          <w:kern w:val="1"/>
          <w:sz w:val="30"/>
          <w:szCs w:val="30"/>
          <w:lang w:eastAsia="ar-SA"/>
        </w:rPr>
        <w:t>《上海证券交易所股票上市规则》（以下简称《股票上市规则》）</w:t>
      </w:r>
      <w:r>
        <w:rPr>
          <w:rFonts w:ascii="Times New Roman" w:hAnsi="Times New Roman" w:eastAsia="仿宋_GB2312" w:cs="Times New Roman"/>
          <w:kern w:val="1"/>
          <w:sz w:val="30"/>
          <w:szCs w:val="30"/>
          <w:lang w:eastAsia="zh-CN"/>
        </w:rPr>
        <w:t>第1.4条、</w:t>
      </w:r>
      <w:r>
        <w:rPr>
          <w:rFonts w:ascii="Times New Roman" w:hAnsi="Times New Roman" w:eastAsia="仿宋_GB2312" w:cs="Times New Roman"/>
          <w:kern w:val="1"/>
          <w:sz w:val="30"/>
          <w:szCs w:val="30"/>
          <w:lang w:eastAsia="ar-SA"/>
        </w:rPr>
        <w:t>第</w:t>
      </w:r>
      <w:r>
        <w:rPr>
          <w:rFonts w:ascii="Times New Roman" w:hAnsi="Times New Roman" w:eastAsia="仿宋_GB2312" w:cs="Times New Roman"/>
          <w:kern w:val="1"/>
          <w:sz w:val="30"/>
          <w:szCs w:val="30"/>
          <w:lang w:eastAsia="zh-CN"/>
        </w:rPr>
        <w:t>7.7.5</w:t>
      </w:r>
      <w:r>
        <w:rPr>
          <w:rFonts w:ascii="Times New Roman" w:hAnsi="Times New Roman" w:eastAsia="仿宋_GB2312" w:cs="Times New Roman"/>
          <w:kern w:val="1"/>
          <w:sz w:val="30"/>
          <w:szCs w:val="30"/>
          <w:lang w:eastAsia="ar-SA"/>
        </w:rPr>
        <w:t>条等相关规定</w:t>
      </w:r>
      <w:r>
        <w:rPr>
          <w:rFonts w:ascii="Times New Roman" w:hAnsi="Times New Roman" w:eastAsia="仿宋_GB2312" w:cs="Times New Roman"/>
          <w:kern w:val="1"/>
          <w:sz w:val="30"/>
          <w:szCs w:val="30"/>
          <w:lang w:eastAsia="zh-CN"/>
        </w:rPr>
        <w:t>。</w:t>
      </w:r>
    </w:p>
    <w:p>
      <w:pPr>
        <w:suppressAutoHyphens/>
        <w:spacing w:line="360" w:lineRule="auto"/>
        <w:ind w:firstLine="600" w:firstLineChars="200"/>
        <w:rPr>
          <w:rFonts w:ascii="Times New Roman" w:hAnsi="Times New Roman" w:eastAsia="仿宋_GB2312" w:cs="Times New Roman"/>
          <w:kern w:val="1"/>
          <w:sz w:val="30"/>
          <w:szCs w:val="30"/>
          <w:lang w:eastAsia="ar-SA"/>
        </w:rPr>
      </w:pPr>
      <w:r>
        <w:rPr>
          <w:rFonts w:ascii="Times New Roman" w:hAnsi="Times New Roman" w:eastAsia="仿宋_GB2312" w:cs="Times New Roman"/>
          <w:kern w:val="1"/>
          <w:sz w:val="30"/>
          <w:szCs w:val="30"/>
          <w:lang w:eastAsia="ar-SA"/>
        </w:rPr>
        <w:t>鉴于上述</w:t>
      </w:r>
      <w:r>
        <w:rPr>
          <w:rFonts w:ascii="Times New Roman" w:hAnsi="Times New Roman" w:eastAsia="仿宋_GB2312" w:cs="Times New Roman"/>
          <w:kern w:val="1"/>
          <w:sz w:val="30"/>
          <w:szCs w:val="30"/>
          <w:lang w:eastAsia="zh-CN"/>
        </w:rPr>
        <w:t>违规</w:t>
      </w:r>
      <w:r>
        <w:rPr>
          <w:rFonts w:ascii="Times New Roman" w:hAnsi="Times New Roman" w:eastAsia="仿宋_GB2312" w:cs="Times New Roman"/>
          <w:kern w:val="1"/>
          <w:sz w:val="30"/>
          <w:szCs w:val="30"/>
          <w:lang w:eastAsia="ar-SA"/>
        </w:rPr>
        <w:t>事实和情节，我部拟提请本所纪律处分委员会审核，根据《股票上市规则》</w:t>
      </w:r>
      <w:r>
        <w:rPr>
          <w:rFonts w:hint="eastAsia" w:ascii="Times New Roman" w:hAnsi="Times New Roman" w:eastAsia="仿宋_GB2312" w:cs="Times New Roman"/>
          <w:kern w:val="1"/>
          <w:sz w:val="30"/>
          <w:szCs w:val="30"/>
          <w:lang w:eastAsia="ar-SA"/>
        </w:rPr>
        <w:t>第13.2.</w:t>
      </w:r>
      <w:r>
        <w:rPr>
          <w:rFonts w:hint="eastAsia" w:ascii="Times New Roman" w:hAnsi="Times New Roman" w:eastAsia="仿宋_GB2312" w:cs="Times New Roman"/>
          <w:kern w:val="1"/>
          <w:sz w:val="30"/>
          <w:szCs w:val="30"/>
          <w:lang w:val="en-US" w:eastAsia="zh-CN"/>
        </w:rPr>
        <w:t>1</w:t>
      </w:r>
      <w:r>
        <w:rPr>
          <w:rFonts w:hint="eastAsia" w:ascii="Times New Roman" w:hAnsi="Times New Roman" w:eastAsia="仿宋_GB2312" w:cs="Times New Roman"/>
          <w:kern w:val="1"/>
          <w:sz w:val="30"/>
          <w:szCs w:val="30"/>
          <w:lang w:eastAsia="ar-SA"/>
        </w:rPr>
        <w:t>条</w:t>
      </w:r>
      <w:r>
        <w:rPr>
          <w:rFonts w:hint="eastAsia" w:ascii="Times New Roman" w:hAnsi="Times New Roman" w:eastAsia="仿宋_GB2312" w:cs="Times New Roman"/>
          <w:kern w:val="1"/>
          <w:sz w:val="30"/>
          <w:szCs w:val="30"/>
          <w:lang w:eastAsia="zh-CN"/>
        </w:rPr>
        <w:t>、</w:t>
      </w:r>
      <w:r>
        <w:rPr>
          <w:rFonts w:ascii="Times New Roman" w:hAnsi="Times New Roman" w:eastAsia="仿宋_GB2312" w:cs="Times New Roman"/>
          <w:kern w:val="1"/>
          <w:sz w:val="30"/>
          <w:szCs w:val="30"/>
          <w:lang w:eastAsia="ar-SA"/>
        </w:rPr>
        <w:t>第</w:t>
      </w:r>
      <w:r>
        <w:rPr>
          <w:rFonts w:ascii="Times New Roman" w:hAnsi="Times New Roman" w:eastAsia="仿宋_GB2312" w:cs="Times New Roman"/>
          <w:kern w:val="1"/>
          <w:sz w:val="30"/>
          <w:szCs w:val="30"/>
          <w:lang w:eastAsia="zh-CN"/>
        </w:rPr>
        <w:t>13.2.3</w:t>
      </w:r>
      <w:r>
        <w:rPr>
          <w:rFonts w:ascii="Times New Roman" w:hAnsi="Times New Roman" w:eastAsia="仿宋_GB2312" w:cs="Times New Roman"/>
          <w:kern w:val="1"/>
          <w:sz w:val="30"/>
          <w:szCs w:val="30"/>
          <w:lang w:eastAsia="ar-SA"/>
        </w:rPr>
        <w:t>条的规定</w:t>
      </w:r>
      <w:r>
        <w:rPr>
          <w:rFonts w:ascii="Times New Roman" w:hAnsi="Times New Roman" w:eastAsia="仿宋_GB2312" w:cs="Times New Roman"/>
          <w:kern w:val="1"/>
          <w:sz w:val="30"/>
          <w:szCs w:val="30"/>
          <w:lang w:eastAsia="zh-CN"/>
        </w:rPr>
        <w:t>和《上海证券交易所纪律处分和监管措施实施办法》的有关规定</w:t>
      </w:r>
      <w:r>
        <w:rPr>
          <w:rFonts w:ascii="Times New Roman" w:hAnsi="Times New Roman" w:eastAsia="仿宋_GB2312" w:cs="Times New Roman"/>
          <w:kern w:val="1"/>
          <w:sz w:val="30"/>
          <w:szCs w:val="30"/>
          <w:lang w:eastAsia="ar-SA"/>
        </w:rPr>
        <w:t>，对</w:t>
      </w:r>
      <w:r>
        <w:rPr>
          <w:rFonts w:hint="eastAsia" w:ascii="Times New Roman" w:hAnsi="Times New Roman" w:eastAsia="仿宋_GB2312" w:cs="Times New Roman"/>
          <w:kern w:val="1"/>
          <w:sz w:val="30"/>
          <w:szCs w:val="30"/>
          <w:lang w:eastAsia="zh-CN"/>
        </w:rPr>
        <w:t>永悦科技股份有限公司实际控制人暨时任董事长陈翔予以公开谴责</w:t>
      </w:r>
      <w:r>
        <w:rPr>
          <w:rFonts w:ascii="Times New Roman" w:hAnsi="Times New Roman" w:eastAsia="仿宋_GB2312" w:cs="Times New Roman"/>
          <w:kern w:val="1"/>
          <w:sz w:val="30"/>
          <w:szCs w:val="30"/>
          <w:lang w:eastAsia="ar-SA"/>
        </w:rPr>
        <w:t>。</w:t>
      </w:r>
    </w:p>
    <w:p>
      <w:pPr>
        <w:suppressAutoHyphens/>
        <w:spacing w:line="360" w:lineRule="auto"/>
        <w:ind w:firstLine="600" w:firstLineChars="200"/>
        <w:rPr>
          <w:rFonts w:ascii="Times New Roman" w:hAnsi="Times New Roman" w:eastAsia="仿宋_GB2312" w:cs="Times New Roman"/>
          <w:kern w:val="1"/>
          <w:sz w:val="30"/>
          <w:szCs w:val="30"/>
          <w:lang w:eastAsia="ar-SA"/>
        </w:rPr>
      </w:pPr>
      <w:r>
        <w:rPr>
          <w:rFonts w:ascii="Times New Roman" w:hAnsi="Times New Roman" w:eastAsia="仿宋_GB2312" w:cs="Times New Roman"/>
          <w:kern w:val="1"/>
          <w:sz w:val="30"/>
          <w:szCs w:val="30"/>
          <w:lang w:eastAsia="ar-SA"/>
        </w:rPr>
        <w:t>上述纪律处分</w:t>
      </w:r>
      <w:r>
        <w:rPr>
          <w:rFonts w:ascii="Times New Roman" w:hAnsi="Times New Roman" w:eastAsia="仿宋_GB2312" w:cs="Times New Roman"/>
          <w:kern w:val="1"/>
          <w:sz w:val="30"/>
          <w:szCs w:val="30"/>
          <w:lang w:eastAsia="zh-CN"/>
        </w:rPr>
        <w:t>作出后，</w:t>
      </w:r>
      <w:r>
        <w:rPr>
          <w:rFonts w:ascii="Times New Roman" w:hAnsi="Times New Roman" w:eastAsia="仿宋_GB2312" w:cs="Times New Roman"/>
          <w:kern w:val="1"/>
          <w:sz w:val="30"/>
          <w:szCs w:val="30"/>
          <w:lang w:eastAsia="ar-SA"/>
        </w:rPr>
        <w:t>将通报中国证监会及</w:t>
      </w:r>
      <w:r>
        <w:rPr>
          <w:rFonts w:hint="eastAsia" w:ascii="Times New Roman" w:hAnsi="Times New Roman" w:eastAsia="仿宋_GB2312" w:cs="Times New Roman"/>
          <w:kern w:val="1"/>
          <w:sz w:val="30"/>
          <w:szCs w:val="30"/>
          <w:lang w:eastAsia="zh-CN"/>
        </w:rPr>
        <w:t>江苏省</w:t>
      </w:r>
      <w:r>
        <w:rPr>
          <w:rFonts w:ascii="Times New Roman" w:hAnsi="Times New Roman" w:eastAsia="仿宋_GB2312" w:cs="Times New Roman"/>
          <w:kern w:val="1"/>
          <w:sz w:val="30"/>
          <w:szCs w:val="30"/>
          <w:lang w:eastAsia="zh-CN"/>
        </w:rPr>
        <w:t>地方金融管理局</w:t>
      </w:r>
      <w:r>
        <w:rPr>
          <w:rFonts w:ascii="Times New Roman" w:hAnsi="Times New Roman" w:eastAsia="仿宋_GB2312" w:cs="Times New Roman"/>
          <w:kern w:val="1"/>
          <w:sz w:val="30"/>
          <w:szCs w:val="30"/>
          <w:lang w:eastAsia="ar-SA"/>
        </w:rPr>
        <w:t>，并记入</w:t>
      </w:r>
      <w:r>
        <w:rPr>
          <w:rFonts w:hint="eastAsia" w:ascii="Times New Roman" w:hAnsi="Times New Roman" w:eastAsia="仿宋_GB2312" w:cs="Times New Roman"/>
          <w:kern w:val="1"/>
          <w:sz w:val="30"/>
          <w:szCs w:val="30"/>
          <w:lang w:eastAsia="ar-SA"/>
        </w:rPr>
        <w:t>证券期货市场诚信档案数据库</w:t>
      </w:r>
      <w:r>
        <w:rPr>
          <w:rFonts w:ascii="Times New Roman" w:hAnsi="Times New Roman" w:eastAsia="仿宋_GB2312" w:cs="Times New Roman"/>
          <w:kern w:val="1"/>
          <w:sz w:val="30"/>
          <w:szCs w:val="30"/>
          <w:lang w:eastAsia="ar-SA"/>
        </w:rPr>
        <w:t>。</w:t>
      </w:r>
    </w:p>
    <w:p>
      <w:pPr>
        <w:suppressAutoHyphens/>
        <w:spacing w:line="360" w:lineRule="auto"/>
        <w:ind w:firstLine="602" w:firstLineChars="200"/>
        <w:rPr>
          <w:rFonts w:ascii="Times New Roman" w:hAnsi="Times New Roman" w:eastAsia="仿宋_GB2312" w:cs="Times New Roman"/>
          <w:b/>
          <w:kern w:val="1"/>
          <w:sz w:val="30"/>
          <w:szCs w:val="30"/>
          <w:lang w:eastAsia="zh-CN"/>
        </w:rPr>
      </w:pPr>
    </w:p>
    <w:p>
      <w:pPr>
        <w:suppressAutoHyphens/>
        <w:spacing w:line="360" w:lineRule="auto"/>
        <w:ind w:firstLine="602" w:firstLineChars="200"/>
        <w:rPr>
          <w:rFonts w:ascii="Times New Roman" w:hAnsi="Times New Roman" w:eastAsia="仿宋_GB2312" w:cs="Times New Roman"/>
          <w:b/>
          <w:kern w:val="1"/>
          <w:sz w:val="30"/>
          <w:szCs w:val="30"/>
          <w:lang w:eastAsia="zh-CN"/>
        </w:rPr>
      </w:pPr>
    </w:p>
    <w:p>
      <w:pPr>
        <w:spacing w:line="600" w:lineRule="exact"/>
        <w:ind w:right="2" w:rightChars="1" w:firstLine="600" w:firstLineChars="200"/>
        <w:jc w:val="right"/>
        <w:rPr>
          <w:rFonts w:ascii="仿宋_GB2312" w:hAnsi="宋体" w:eastAsia="仿宋_GB2312"/>
          <w:sz w:val="30"/>
          <w:szCs w:val="30"/>
        </w:rPr>
      </w:pPr>
      <w:r>
        <w:rPr>
          <w:rFonts w:ascii="Times New Roman" w:hAnsi="Times New Roman" w:eastAsia="仿宋_GB2312" w:cs="Times New Roman"/>
          <w:kern w:val="1"/>
          <w:sz w:val="30"/>
          <w:szCs w:val="30"/>
          <w:lang w:eastAsia="ar-SA"/>
        </w:rPr>
        <w:t xml:space="preserve">                     </w:t>
      </w:r>
      <w:r>
        <w:rPr>
          <w:rFonts w:hint="eastAsia" w:ascii="仿宋_GB2312" w:hAnsi="宋体" w:eastAsia="仿宋_GB2312"/>
          <w:sz w:val="30"/>
          <w:szCs w:val="30"/>
        </w:rPr>
        <w:t>上海证券交易所上市公司</w:t>
      </w:r>
      <w:r>
        <w:rPr>
          <w:rFonts w:hint="eastAsia" w:ascii="仿宋_GB2312" w:hAnsi="宋体" w:eastAsia="仿宋_GB2312"/>
          <w:sz w:val="30"/>
          <w:szCs w:val="30"/>
          <w:lang w:eastAsia="zh-CN"/>
        </w:rPr>
        <w:t>管理二</w:t>
      </w:r>
      <w:r>
        <w:rPr>
          <w:rFonts w:hint="eastAsia" w:ascii="仿宋_GB2312" w:hAnsi="宋体" w:eastAsia="仿宋_GB2312"/>
          <w:sz w:val="30"/>
          <w:szCs w:val="30"/>
        </w:rPr>
        <w:t>部</w:t>
      </w:r>
    </w:p>
    <w:p>
      <w:pPr>
        <w:ind w:left="4620" w:firstLine="420"/>
        <w:rPr>
          <w:rFonts w:ascii="仿宋_GB2312" w:eastAsia="仿宋_GB2312"/>
          <w:sz w:val="30"/>
          <w:szCs w:val="30"/>
          <w:lang w:eastAsia="zh-CN"/>
        </w:rPr>
      </w:pPr>
      <w:bookmarkStart w:id="0" w:name="大写年份"/>
      <w:r>
        <w:rPr>
          <w:rFonts w:hint="eastAsia" w:ascii="仿宋_GB2312" w:eastAsia="仿宋_GB2312"/>
          <w:sz w:val="30"/>
          <w:szCs w:val="30"/>
          <w:lang w:eastAsia="zh-CN"/>
        </w:rPr>
        <w:t>二〇二四年十二月十六日</w:t>
      </w:r>
      <w:bookmarkEnd w:id="0"/>
    </w:p>
    <w:p>
      <w:pPr>
        <w:suppressAutoHyphens/>
        <w:jc w:val="right"/>
        <w:rPr>
          <w:rFonts w:ascii="Times New Roman" w:hAnsi="Times New Roman" w:eastAsia="仿宋_GB2312" w:cs="Times New Roman"/>
          <w:kern w:val="1"/>
          <w:sz w:val="30"/>
          <w:szCs w:val="30"/>
          <w:lang w:eastAsia="zh-CN"/>
        </w:rPr>
      </w:pPr>
    </w:p>
    <w:p>
      <w:pPr>
        <w:suppressAutoHyphens/>
        <w:rPr>
          <w:rFonts w:ascii="Times New Roman" w:hAnsi="Times New Roman" w:eastAsia="宋体" w:cs="Times New Roman"/>
          <w:kern w:val="1"/>
          <w:szCs w:val="24"/>
          <w:lang w:eastAsia="ar-SA"/>
        </w:rPr>
      </w:pPr>
    </w:p>
    <w:p>
      <w:pPr>
        <w:suppressAutoHyphens/>
        <w:rPr>
          <w:rFonts w:ascii="Times New Roman" w:hAnsi="Times New Roman" w:eastAsia="宋体" w:cs="Times New Roman"/>
          <w:kern w:val="1"/>
          <w:szCs w:val="24"/>
          <w:lang w:eastAsia="ar-SA"/>
        </w:rPr>
      </w:pPr>
    </w:p>
    <w:p>
      <w:pPr>
        <w:suppressAutoHyphens/>
        <w:jc w:val="left"/>
        <w:rPr>
          <w:rFonts w:ascii="Times New Roman" w:hAnsi="Times New Roman" w:eastAsia="宋体" w:cs="Times New Roman"/>
          <w:kern w:val="1"/>
          <w:szCs w:val="24"/>
          <w:lang w:eastAsia="zh-CN"/>
        </w:rPr>
      </w:pPr>
    </w:p>
    <w:p>
      <w:pPr>
        <w:suppressAutoHyphens/>
        <w:jc w:val="left"/>
        <w:rPr>
          <w:rFonts w:ascii="Times New Roman" w:hAnsi="Times New Roman" w:eastAsia="宋体" w:cs="Times New Roman"/>
          <w:kern w:val="1"/>
          <w:szCs w:val="24"/>
          <w:lang w:eastAsia="zh-CN"/>
        </w:rPr>
      </w:pPr>
    </w:p>
    <w:p>
      <w:pPr>
        <w:suppressAutoHyphens/>
        <w:jc w:val="left"/>
        <w:rPr>
          <w:rFonts w:ascii="Times New Roman" w:hAnsi="Times New Roman" w:eastAsia="宋体" w:cs="Times New Roman"/>
          <w:kern w:val="1"/>
          <w:szCs w:val="24"/>
          <w:lang w:eastAsia="zh-CN"/>
        </w:rPr>
      </w:pPr>
    </w:p>
    <w:p>
      <w:pPr>
        <w:suppressAutoHyphens/>
        <w:jc w:val="left"/>
        <w:rPr>
          <w:rFonts w:ascii="Times New Roman" w:hAnsi="Times New Roman" w:eastAsia="宋体" w:cs="Times New Roman"/>
          <w:kern w:val="1"/>
          <w:szCs w:val="24"/>
          <w:lang w:eastAsia="zh-CN"/>
        </w:rPr>
      </w:pPr>
    </w:p>
    <w:p>
      <w:pPr>
        <w:suppressAutoHyphens/>
        <w:spacing w:line="600" w:lineRule="exact"/>
        <w:ind w:right="2" w:rightChars="1" w:firstLine="420" w:firstLineChars="200"/>
        <w:jc w:val="right"/>
        <w:rPr>
          <w:rFonts w:ascii="Times New Roman" w:hAnsi="Times New Roman" w:eastAsia="仿宋_GB2312" w:cs="Times New Roman"/>
          <w:kern w:val="1"/>
          <w:sz w:val="30"/>
          <w:szCs w:val="30"/>
          <w:lang w:eastAsia="zh-CN"/>
        </w:rPr>
      </w:pPr>
      <w:r>
        <w:rPr>
          <w:rFonts w:ascii="Times New Roman" w:hAnsi="Times New Roman" w:eastAsia="宋体" w:cs="Times New Roman"/>
          <w:kern w:val="1"/>
          <w:szCs w:val="24"/>
          <w:lang w:eastAsia="zh-CN"/>
        </w:rPr>
        <w:t xml:space="preserve">                           </w:t>
      </w:r>
    </w:p>
    <w:p>
      <w:pPr>
        <w:suppressAutoHyphens/>
        <w:rPr>
          <w:rFonts w:ascii="Times New Roman" w:hAnsi="Times New Roman" w:eastAsia="宋体" w:cs="Times New Roman"/>
          <w:kern w:val="1"/>
          <w:szCs w:val="24"/>
          <w:lang w:eastAsia="ar-SA"/>
        </w:rPr>
      </w:pPr>
    </w:p>
    <w:p>
      <w:pPr>
        <w:suppressAutoHyphens/>
        <w:rPr>
          <w:rFonts w:ascii="Times New Roman" w:hAnsi="Times New Roman" w:eastAsia="宋体" w:cs="Times New Roman"/>
          <w:kern w:val="1"/>
          <w:szCs w:val="24"/>
          <w:lang w:eastAsia="ar-SA"/>
        </w:rPr>
      </w:pPr>
    </w:p>
    <w:p>
      <w:pPr>
        <w:suppressAutoHyphens/>
        <w:jc w:val="left"/>
        <w:rPr>
          <w:rFonts w:ascii="Times New Roman" w:hAnsi="Times New Roman" w:eastAsia="宋体" w:cs="Times New Roman"/>
          <w:kern w:val="1"/>
          <w:szCs w:val="24"/>
          <w:lang w:eastAsia="zh-CN"/>
        </w:rPr>
      </w:pPr>
    </w:p>
    <w:p/>
    <w:sectPr>
      <w:footerReference r:id="rId3" w:type="default"/>
      <w:pgSz w:w="11906" w:h="16838"/>
      <w:pgMar w:top="1440" w:right="1548" w:bottom="1440" w:left="1548" w:header="720" w:footer="992"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0" distR="0" simplePos="0" relativeHeight="251659264" behindDoc="0" locked="0" layoutInCell="1" allowOverlap="1">
              <wp:simplePos x="0" y="0"/>
              <wp:positionH relativeFrom="page">
                <wp:posOffset>6519545</wp:posOffset>
              </wp:positionH>
              <wp:positionV relativeFrom="paragraph">
                <wp:posOffset>635</wp:posOffset>
              </wp:positionV>
              <wp:extent cx="57150" cy="125730"/>
              <wp:effectExtent l="0" t="0" r="0" b="0"/>
              <wp:wrapSquare wrapText="largest"/>
              <wp:docPr id="2" name="文本框 1"/>
              <wp:cNvGraphicFramePr/>
              <a:graphic xmlns:a="http://schemas.openxmlformats.org/drawingml/2006/main">
                <a:graphicData uri="http://schemas.microsoft.com/office/word/2010/wordprocessingShape">
                  <wps:wsp>
                    <wps:cNvSpPr txBox="1"/>
                    <wps:spPr>
                      <a:xfrm>
                        <a:off x="0" y="0"/>
                        <a:ext cx="57150" cy="125730"/>
                      </a:xfrm>
                      <a:prstGeom prst="rect">
                        <a:avLst/>
                      </a:prstGeom>
                      <a:solidFill>
                        <a:srgbClr val="FFFFFF">
                          <a:alpha val="0"/>
                        </a:srgbClr>
                      </a:solidFill>
                      <a:ln>
                        <a:noFill/>
                      </a:ln>
                    </wps:spPr>
                    <wps:txbx>
                      <w:txbxContent>
                        <w:p>
                          <w:pPr>
                            <w:pStyle w:val="5"/>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txbxContent>
                    </wps:txbx>
                    <wps:bodyPr lIns="0" tIns="0" rIns="0" bIns="0" upright="1"/>
                  </wps:wsp>
                </a:graphicData>
              </a:graphic>
            </wp:anchor>
          </w:drawing>
        </mc:Choice>
        <mc:Fallback>
          <w:pict>
            <v:shape id="文本框 1" o:spid="_x0000_s1026" o:spt="202" type="#_x0000_t202" style="position:absolute;left:0pt;margin-left:513.35pt;margin-top:0.05pt;height:9.9pt;width:4.5pt;mso-position-horizontal-relative:page;mso-wrap-distance-bottom:0pt;mso-wrap-distance-left:0pt;mso-wrap-distance-right:0pt;mso-wrap-distance-top:0pt;z-index:251659264;mso-width-relative:page;mso-height-relative:page;" fillcolor="#FFFFFF" filled="t" stroked="f" coordsize="21600,21600" o:gfxdata="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E+ARN1AAAAAkBAAAPAAAAAAAAAAEAIAAA&#10;ACIAAABkcnMvZG93bnJldi54bWxQSwECFAAUAAAACACHTuJApT8GAdcBAAC2AwAADgAAAAAAAAAB&#10;ACAAAAAjAQAAZHJzL2Uyb0RvYy54bWxQSwUGAAAAAAYABgBZAQAAbAUAAAAA&#10;">
              <v:fill on="t" opacity="0f" focussize="0,0"/>
              <v:stroke on="f"/>
              <v:imagedata o:title=""/>
              <o:lock v:ext="edit" aspectratio="f"/>
              <v:textbox inset="0mm,0mm,0mm,0mm">
                <w:txbxContent>
                  <w:p>
                    <w:pPr>
                      <w:pStyle w:val="5"/>
                    </w:pPr>
                    <w:r>
                      <w:rPr>
                        <w:rStyle w:val="10"/>
                      </w:rPr>
                      <w:fldChar w:fldCharType="begin"/>
                    </w:r>
                    <w:r>
                      <w:rPr>
                        <w:rStyle w:val="10"/>
                      </w:rPr>
                      <w:instrText xml:space="preserve"> PAGE </w:instrText>
                    </w:r>
                    <w:r>
                      <w:rPr>
                        <w:rStyle w:val="10"/>
                      </w:rPr>
                      <w:fldChar w:fldCharType="separate"/>
                    </w:r>
                    <w:r>
                      <w:rPr>
                        <w:rStyle w:val="10"/>
                      </w:rPr>
                      <w:t>1</w:t>
                    </w:r>
                    <w:r>
                      <w:rPr>
                        <w:rStyle w:val="10"/>
                      </w:rPr>
                      <w:fldChar w:fldCharType="end"/>
                    </w:r>
                  </w:p>
                </w:txbxContent>
              </v:textbox>
              <w10:wrap type="square" side="largest"/>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548"/>
    <w:rsid w:val="0002686E"/>
    <w:rsid w:val="000324DB"/>
    <w:rsid w:val="00083548"/>
    <w:rsid w:val="000972CD"/>
    <w:rsid w:val="000D32F7"/>
    <w:rsid w:val="000D7466"/>
    <w:rsid w:val="0016116B"/>
    <w:rsid w:val="00220B03"/>
    <w:rsid w:val="00312F15"/>
    <w:rsid w:val="00321955"/>
    <w:rsid w:val="003C26E9"/>
    <w:rsid w:val="00404D19"/>
    <w:rsid w:val="004F37F2"/>
    <w:rsid w:val="005104D4"/>
    <w:rsid w:val="0059188C"/>
    <w:rsid w:val="005B5A4E"/>
    <w:rsid w:val="005B7728"/>
    <w:rsid w:val="00810739"/>
    <w:rsid w:val="00853659"/>
    <w:rsid w:val="00B37CAB"/>
    <w:rsid w:val="00D867DC"/>
    <w:rsid w:val="00EA4160"/>
    <w:rsid w:val="00F673C5"/>
    <w:rsid w:val="2CD00AE7"/>
    <w:rsid w:val="4302109F"/>
    <w:rsid w:val="5D84501F"/>
    <w:rsid w:val="79826462"/>
    <w:rsid w:val="7D692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suppressAutoHyphens/>
      <w:jc w:val="left"/>
    </w:pPr>
    <w:rPr>
      <w:rFonts w:asciiTheme="minorHAnsi" w:hAnsiTheme="minorHAnsi" w:eastAsiaTheme="minorEastAsia" w:cstheme="minorBidi"/>
      <w:kern w:val="2"/>
      <w:szCs w:val="22"/>
      <w:lang w:eastAsia="zh-CN"/>
    </w:rPr>
  </w:style>
  <w:style w:type="paragraph" w:styleId="3">
    <w:name w:val="Block Text"/>
    <w:basedOn w:val="1"/>
    <w:qFormat/>
    <w:uiPriority w:val="0"/>
    <w:pPr>
      <w:spacing w:line="360" w:lineRule="auto"/>
      <w:ind w:left="840" w:right="840"/>
      <w:jc w:val="center"/>
    </w:pPr>
    <w:rPr>
      <w:sz w:val="36"/>
    </w:rPr>
  </w:style>
  <w:style w:type="paragraph" w:styleId="4">
    <w:name w:val="Balloon Text"/>
    <w:basedOn w:val="1"/>
    <w:link w:val="15"/>
    <w:semiHidden/>
    <w:unhideWhenUsed/>
    <w:qFormat/>
    <w:uiPriority w:val="99"/>
    <w:pPr>
      <w:suppressAutoHyphens/>
    </w:pPr>
    <w:rPr>
      <w:rFonts w:asciiTheme="minorHAnsi" w:hAnsiTheme="minorHAnsi" w:eastAsiaTheme="minorEastAsia" w:cstheme="minorBidi"/>
      <w:kern w:val="2"/>
      <w:sz w:val="18"/>
      <w:szCs w:val="18"/>
      <w:lang w:eastAsia="zh-CN"/>
    </w:rPr>
  </w:style>
  <w:style w:type="paragraph" w:styleId="5">
    <w:name w:val="footer"/>
    <w:basedOn w:val="1"/>
    <w:link w:val="13"/>
    <w:unhideWhenUsed/>
    <w:qFormat/>
    <w:uiPriority w:val="99"/>
    <w:pPr>
      <w:tabs>
        <w:tab w:val="center" w:pos="4153"/>
        <w:tab w:val="right" w:pos="8306"/>
      </w:tabs>
      <w:suppressAutoHyphens w:val="0"/>
      <w:snapToGrid w:val="0"/>
      <w:jc w:val="left"/>
    </w:pPr>
    <w:rPr>
      <w:rFonts w:asciiTheme="minorHAnsi" w:hAnsiTheme="minorHAnsi" w:eastAsiaTheme="minorEastAsia" w:cstheme="minorBidi"/>
      <w:kern w:val="2"/>
      <w:sz w:val="18"/>
      <w:szCs w:val="18"/>
      <w:lang w:eastAsia="zh-CN"/>
    </w:rPr>
  </w:style>
  <w:style w:type="paragraph" w:styleId="6">
    <w:name w:val="header"/>
    <w:basedOn w:val="1"/>
    <w:link w:val="12"/>
    <w:semiHidden/>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kern w:val="2"/>
      <w:sz w:val="18"/>
      <w:szCs w:val="18"/>
      <w:lang w:eastAsia="zh-CN"/>
    </w:rPr>
  </w:style>
  <w:style w:type="paragraph" w:styleId="7">
    <w:name w:val="annotation subject"/>
    <w:basedOn w:val="2"/>
    <w:next w:val="2"/>
    <w:link w:val="17"/>
    <w:semiHidden/>
    <w:unhideWhenUsed/>
    <w:qFormat/>
    <w:uiPriority w:val="99"/>
    <w:rPr>
      <w:b/>
      <w:bCs/>
    </w:rPr>
  </w:style>
  <w:style w:type="character" w:styleId="10">
    <w:name w:val="page number"/>
    <w:basedOn w:val="9"/>
    <w:qFormat/>
    <w:uiPriority w:val="0"/>
  </w:style>
  <w:style w:type="character" w:styleId="11">
    <w:name w:val="annotation reference"/>
    <w:basedOn w:val="9"/>
    <w:semiHidden/>
    <w:unhideWhenUsed/>
    <w:qFormat/>
    <w:uiPriority w:val="99"/>
    <w:rPr>
      <w:rFonts w:asciiTheme="minorHAnsi" w:hAnsiTheme="minorHAnsi" w:eastAsiaTheme="minorEastAsia" w:cstheme="minorBidi"/>
      <w:sz w:val="21"/>
      <w:szCs w:val="21"/>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paragraph" w:styleId="14">
    <w:name w:val="List Paragraph"/>
    <w:basedOn w:val="1"/>
    <w:qFormat/>
    <w:uiPriority w:val="34"/>
    <w:pPr>
      <w:suppressAutoHyphens/>
      <w:ind w:firstLine="420" w:firstLineChars="200"/>
    </w:pPr>
    <w:rPr>
      <w:rFonts w:asciiTheme="minorHAnsi" w:hAnsiTheme="minorHAnsi" w:eastAsiaTheme="minorEastAsia" w:cstheme="minorBidi"/>
      <w:kern w:val="2"/>
      <w:szCs w:val="22"/>
      <w:lang w:eastAsia="zh-CN"/>
    </w:rPr>
  </w:style>
  <w:style w:type="character" w:customStyle="1" w:styleId="15">
    <w:name w:val="批注框文本 Char"/>
    <w:basedOn w:val="9"/>
    <w:link w:val="4"/>
    <w:semiHidden/>
    <w:qFormat/>
    <w:uiPriority w:val="99"/>
    <w:rPr>
      <w:rFonts w:asciiTheme="minorHAnsi" w:hAnsiTheme="minorHAnsi" w:eastAsiaTheme="minorEastAsia" w:cstheme="minorBidi"/>
      <w:sz w:val="18"/>
      <w:szCs w:val="18"/>
    </w:rPr>
  </w:style>
  <w:style w:type="character" w:customStyle="1" w:styleId="16">
    <w:name w:val="批注文字 Char"/>
    <w:basedOn w:val="9"/>
    <w:link w:val="2"/>
    <w:semiHidden/>
    <w:qFormat/>
    <w:uiPriority w:val="99"/>
    <w:rPr>
      <w:rFonts w:asciiTheme="minorHAnsi" w:hAnsiTheme="minorHAnsi" w:eastAsiaTheme="minorEastAsia" w:cstheme="minorBidi"/>
    </w:rPr>
  </w:style>
  <w:style w:type="character" w:customStyle="1" w:styleId="17">
    <w:name w:val="批注主题 Char"/>
    <w:basedOn w:val="16"/>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489</Words>
  <Characters>2788</Characters>
  <Lines>23</Lines>
  <Paragraphs>6</Paragraphs>
  <TotalTime>6</TotalTime>
  <ScaleCrop>false</ScaleCrop>
  <LinksUpToDate>false</LinksUpToDate>
  <CharactersWithSpaces>3271</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2020-01-10T08:29:00Z</dcterms:created>
  <dc:creator>韩松林(发送拟稿人)</dc:creator>
  <cp:lastModifiedBy>刘紫钰</cp:lastModifiedBy>
  <dcterms:modified xsi:type="dcterms:W3CDTF">2024-12-31T08:22:23Z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B0B4F51A4B784743826A212D8BF595FA_13</vt:lpwstr>
  </property>
</Properties>
</file>