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Times New Roman"/>
          <w:bCs/>
          <w:kern w:val="1"/>
          <w:sz w:val="44"/>
          <w:szCs w:val="44"/>
          <w:lang w:eastAsia="ar-SA"/>
        </w:rPr>
      </w:pPr>
      <w:r>
        <w:rPr>
          <w:rFonts w:hint="eastAsia" w:ascii="黑体" w:hAnsi="黑体" w:eastAsia="黑体" w:cs="Times New Roman"/>
          <w:bCs/>
          <w:kern w:val="1"/>
          <w:sz w:val="44"/>
          <w:szCs w:val="44"/>
          <w:lang w:eastAsia="ar-SA"/>
        </w:rPr>
        <w:t>关于对河北福成五丰食品股份有限公司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黑体" w:hAnsi="黑体" w:eastAsia="黑体" w:cs="Times New Roman"/>
          <w:bCs/>
          <w:kern w:val="1"/>
          <w:sz w:val="44"/>
          <w:szCs w:val="44"/>
          <w:lang w:eastAsia="ar-SA"/>
        </w:rPr>
      </w:pPr>
      <w:r>
        <w:rPr>
          <w:rFonts w:hint="eastAsia" w:ascii="黑体" w:hAnsi="黑体" w:eastAsia="黑体" w:cs="Times New Roman"/>
          <w:bCs/>
          <w:kern w:val="1"/>
          <w:sz w:val="44"/>
          <w:szCs w:val="44"/>
          <w:lang w:eastAsia="ar-SA"/>
        </w:rPr>
        <w:t>资产收购交易对方予以</w:t>
      </w:r>
      <w:r>
        <w:rPr>
          <w:rFonts w:hint="eastAsia" w:ascii="黑体" w:hAnsi="黑体" w:eastAsia="黑体" w:cs="Times New Roman"/>
          <w:bCs/>
          <w:kern w:val="1"/>
          <w:sz w:val="44"/>
          <w:szCs w:val="44"/>
          <w:lang w:eastAsia="zh-CN"/>
        </w:rPr>
        <w:t>公开谴责</w:t>
      </w:r>
      <w:r>
        <w:rPr>
          <w:rFonts w:hint="eastAsia" w:ascii="黑体" w:hAnsi="黑体" w:eastAsia="黑体" w:cs="Times New Roman"/>
          <w:bCs/>
          <w:kern w:val="1"/>
          <w:sz w:val="44"/>
          <w:szCs w:val="44"/>
          <w:lang w:eastAsia="ar-SA"/>
        </w:rPr>
        <w:t>的意向书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仿宋_GB2312" w:hAnsi="宋体" w:eastAsia="仿宋_GB2312" w:cs="Times New Roman"/>
          <w:bCs/>
          <w:kern w:val="1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仿宋_GB2312" w:hAnsi="宋体" w:eastAsia="仿宋_GB2312" w:cs="Times New Roman"/>
          <w:kern w:val="1"/>
          <w:sz w:val="30"/>
          <w:szCs w:val="30"/>
          <w:lang w:eastAsia="ar-SA"/>
        </w:rPr>
      </w:pPr>
      <w:r>
        <w:rPr>
          <w:rFonts w:hint="eastAsia" w:ascii="仿宋_GB2312" w:hAnsi="宋体" w:eastAsia="仿宋_GB2312" w:cs="Times New Roman"/>
          <w:kern w:val="1"/>
          <w:sz w:val="30"/>
          <w:szCs w:val="30"/>
          <w:lang w:eastAsia="zh-CN"/>
        </w:rPr>
        <w:t>河北福成五丰食品股份有限公司资产收购交易对方曾攀峰、曾馨槿</w:t>
      </w:r>
      <w:r>
        <w:rPr>
          <w:rFonts w:hint="eastAsia" w:ascii="仿宋_GB2312" w:hAnsi="宋体" w:eastAsia="仿宋_GB2312" w:cs="Times New Roman"/>
          <w:kern w:val="1"/>
          <w:sz w:val="30"/>
          <w:szCs w:val="30"/>
          <w:lang w:eastAsia="ar-SA"/>
        </w:rPr>
        <w:t>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" w:rightChars="1" w:firstLine="600" w:firstLineChars="200"/>
        <w:textAlignment w:val="auto"/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ar-SA"/>
        </w:rPr>
        <w:t>经查明，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bCs/>
          <w:kern w:val="1"/>
          <w:sz w:val="30"/>
          <w:szCs w:val="30"/>
          <w:lang w:eastAsia="ar-SA"/>
        </w:rPr>
        <w:t>河北福成五丰食品股份有限公司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（以下简称福成股份或公司）于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val="en-US" w:eastAsia="zh-CN"/>
        </w:rPr>
        <w:t>2024年8月24日披露的《关于子公司业绩承诺相关事项的公告》，公司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于2018年11月购买湖南韶山天德福地陵园有限责任公司（以下简称天德福地公司）60%股权，并与曾攀峰、曾馨槿签订《关于湖南韶山天德福地陵园有限责任公司之增资及股权转让协议》（以下简称《股权转让协议》）。根据《股权转让协议》，天德福地公司及其原股东曾攀峰、曾馨槿承诺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val="en-US" w:eastAsia="zh-CN"/>
        </w:rPr>
        <w:t>2019年至2023年期间，天德福地公司经审计扣除非经常性损益后的归属母公司股东净利润（以下简称扣非后净利润）不低于2,270万元、2,720万元、3,270万元、3,920万元、4,700万元，如天德福地公司实际完成扣非后净利润低于预期扣非后净利润，则原股东曾攀峰、曾馨槿应对公司进行现金补偿或无偿转让部分股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kern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根据公告，天德福地公司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val="en-US" w:eastAsia="zh-CN"/>
        </w:rPr>
        <w:t>2019年至2023年实现扣非后净利润分别为-1,180.24万元、-580.34万元、-703.27万元、-793.53万元、-1,538.34万元，均未完成业绩承诺。根据相关补偿条款计算及裁决书认定，2019年至2023年现金补偿金额分别为3,679.16万元、2,799.47万元、3,813.21万元、4,523.65万元、5,987.03万元，其中2019年业绩补偿已由曾攀峰、曾馨槿各以10%的股权补偿方式向公司支付。截至公告披露日，曾攀峰、曾馨槿应付未付公司业绩补偿及费用共计17,187.47万元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对公司资产交易约定的业绩承诺履行补偿义务，是交易对方应当遵守的承诺，业绩承诺补偿义务人应当在交易标的业绩未达标时按约定及时补偿，以弥补上市公司损失，保护投资者权益。公司资产收购交易对方曾攀峰、曾馨瑾作为业绩承诺方，在标的资产未完成业绩承诺的情况下，未能按约定履行完毕业绩补偿承诺。交易对方上述行为严重违反了《上海证券交易所股票上市规则》（以下简称《股票上市规则》）第7.7.5条等有关规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Times New Roman" w:hAnsi="Times New Roman" w:eastAsia="仿宋_GB2312" w:cs="Times New Roman"/>
          <w:kern w:val="1"/>
          <w:sz w:val="30"/>
          <w:szCs w:val="30"/>
          <w:lang w:eastAsia="ar-SA"/>
        </w:rPr>
      </w:pP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ar-SA"/>
        </w:rPr>
        <w:t>鉴于上述违规事实和情节，我部拟提请本所纪律处分委员会审核，根据</w:t>
      </w:r>
      <w:r>
        <w:rPr>
          <w:rFonts w:hint="eastAsia" w:ascii="Times New Roman" w:hAnsi="Times New Roman" w:eastAsia="仿宋_GB2312" w:cs="Times New Roman"/>
          <w:kern w:val="1"/>
          <w:sz w:val="30"/>
          <w:szCs w:val="24"/>
          <w:lang w:eastAsia="ar-SA"/>
        </w:rPr>
        <w:t>《股票上市规则》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ar-SA"/>
        </w:rPr>
        <w:t>第</w:t>
      </w:r>
      <w:r>
        <w:rPr>
          <w:rFonts w:ascii="Times New Roman" w:hAnsi="Times New Roman" w:eastAsia="仿宋_GB2312" w:cs="Times New Roman"/>
          <w:kern w:val="1"/>
          <w:sz w:val="30"/>
          <w:szCs w:val="30"/>
          <w:lang w:eastAsia="ar-SA"/>
        </w:rPr>
        <w:t>13.2.3条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《上海证券交易所纪律处分和监管措施实施办法》《上海证券交易所上市公司自律监管指引第10号——纪律处分实施标准》等</w:t>
      </w:r>
      <w:r>
        <w:rPr>
          <w:rFonts w:hint="eastAsia" w:ascii="仿宋_GB2312" w:hAnsi="仿宋_GB2312" w:eastAsia="仿宋_GB2312" w:cs="仿宋_GB2312"/>
          <w:sz w:val="30"/>
          <w:szCs w:val="30"/>
        </w:rPr>
        <w:t>规定</w:t>
      </w:r>
      <w:r>
        <w:rPr>
          <w:rFonts w:ascii="Times New Roman" w:hAnsi="Times New Roman" w:eastAsia="仿宋_GB2312" w:cs="Times New Roman"/>
          <w:kern w:val="1"/>
          <w:sz w:val="30"/>
          <w:szCs w:val="30"/>
          <w:lang w:eastAsia="ar-SA"/>
        </w:rPr>
        <w:t>，对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河北福成五丰食品股份有限公司资产收购交易对方曾攀峰、曾馨槿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ar-SA"/>
        </w:rPr>
        <w:t>予以公开谴责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" w:rightChars="1" w:firstLine="576" w:firstLineChars="192"/>
        <w:textAlignment w:val="auto"/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ar-SA"/>
        </w:rPr>
      </w:pP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ar-SA"/>
        </w:rPr>
        <w:t>上述纪律处分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作出后，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ar-SA"/>
        </w:rPr>
        <w:t>将通报中国证监会和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  <w:t>河北省</w:t>
      </w:r>
      <w:r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ar-SA"/>
        </w:rPr>
        <w:t>地方金融管理局，并记入上市公司诚信档案。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" w:rightChars="1" w:firstLine="576" w:firstLineChars="192"/>
        <w:textAlignment w:val="auto"/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" w:rightChars="1" w:firstLine="576" w:firstLineChars="192"/>
        <w:textAlignment w:val="auto"/>
        <w:rPr>
          <w:rFonts w:hint="eastAsia" w:ascii="Times New Roman" w:hAnsi="Times New Roman" w:eastAsia="仿宋_GB2312" w:cs="Times New Roman"/>
          <w:kern w:val="1"/>
          <w:sz w:val="30"/>
          <w:szCs w:val="30"/>
          <w:lang w:eastAsia="zh-CN"/>
        </w:rPr>
      </w:pPr>
    </w:p>
    <w:p>
      <w:pPr>
        <w:spacing w:line="600" w:lineRule="exact"/>
        <w:ind w:right="2" w:rightChars="1" w:firstLine="420" w:firstLineChars="200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Times New Roman" w:hAnsi="Times New Roman" w:eastAsia="宋体" w:cs="Times New Roman"/>
          <w:kern w:val="1"/>
          <w:sz w:val="21"/>
          <w:szCs w:val="24"/>
          <w:lang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30"/>
          <w:szCs w:val="30"/>
        </w:rPr>
        <w:t>上海证券交易所上市公司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管理二</w:t>
      </w:r>
      <w:r>
        <w:rPr>
          <w:rFonts w:hint="eastAsia" w:ascii="仿宋_GB2312" w:hAnsi="宋体" w:eastAsia="仿宋_GB2312"/>
          <w:sz w:val="30"/>
          <w:szCs w:val="30"/>
        </w:rPr>
        <w:t>部</w:t>
      </w:r>
    </w:p>
    <w:p>
      <w:pPr>
        <w:ind w:left="4620" w:firstLine="420"/>
        <w:rPr>
          <w:rFonts w:ascii="仿宋_GB2312" w:eastAsia="仿宋_GB2312"/>
          <w:sz w:val="30"/>
          <w:szCs w:val="30"/>
          <w:lang w:eastAsia="zh-CN"/>
        </w:rPr>
      </w:pPr>
      <w:bookmarkStart w:id="0" w:name="大写年份"/>
      <w:r>
        <w:rPr>
          <w:rFonts w:hint="eastAsia" w:ascii="仿宋_GB2312" w:eastAsia="仿宋_GB2312"/>
          <w:sz w:val="30"/>
          <w:szCs w:val="30"/>
          <w:lang w:eastAsia="zh-CN"/>
        </w:rPr>
        <w:t>二〇二四年九月十日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40" w:right="1548" w:bottom="1440" w:left="1548" w:header="720" w:footer="992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pict>
        <v:shape id="_x0000_s2049" o:spid="_x0000_s2049" o:spt="202" type="#_x0000_t202" style="position:absolute;left:0pt;margin-left:513.35pt;margin-top:0.05pt;height:9.9pt;width:4.5pt;mso-position-horizontal-relative:page;mso-wrap-distance-bottom:0pt;mso-wrap-distance-left:0pt;mso-wrap-distance-right:0pt;mso-wrap-distance-top:0pt;z-index:251659264;mso-width-relative:page;mso-height-relative:page;" stroked="f" coordsize="21600,21600">
          <v:path/>
          <v:fill color2="#000000" opacity="0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 PAGE 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1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3548"/>
    <w:rsid w:val="0002686E"/>
    <w:rsid w:val="000324DB"/>
    <w:rsid w:val="00083548"/>
    <w:rsid w:val="000972CD"/>
    <w:rsid w:val="000D32F7"/>
    <w:rsid w:val="000D7466"/>
    <w:rsid w:val="0016116B"/>
    <w:rsid w:val="00220B03"/>
    <w:rsid w:val="00312F15"/>
    <w:rsid w:val="00321955"/>
    <w:rsid w:val="003C26E9"/>
    <w:rsid w:val="00404D19"/>
    <w:rsid w:val="004F37F2"/>
    <w:rsid w:val="005104D4"/>
    <w:rsid w:val="0059188C"/>
    <w:rsid w:val="005B5A4E"/>
    <w:rsid w:val="005B7728"/>
    <w:rsid w:val="00810739"/>
    <w:rsid w:val="00853659"/>
    <w:rsid w:val="00B37CAB"/>
    <w:rsid w:val="00D867DC"/>
    <w:rsid w:val="00EA4160"/>
    <w:rsid w:val="00F673C5"/>
    <w:rsid w:val="13B31828"/>
    <w:rsid w:val="2B311961"/>
    <w:rsid w:val="3F413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suppressAutoHyphens/>
      <w:jc w:val="left"/>
    </w:pPr>
    <w:rPr>
      <w:rFonts w:asciiTheme="minorHAnsi" w:hAnsiTheme="minorHAnsi" w:eastAsiaTheme="minorEastAsia" w:cstheme="minorBidi"/>
      <w:kern w:val="2"/>
      <w:szCs w:val="22"/>
      <w:lang w:eastAsia="zh-CN"/>
    </w:rPr>
  </w:style>
  <w:style w:type="paragraph" w:styleId="3">
    <w:name w:val="Block Text"/>
    <w:basedOn w:val="1"/>
    <w:qFormat/>
    <w:uiPriority w:val="0"/>
    <w:pPr>
      <w:spacing w:line="360" w:lineRule="auto"/>
      <w:ind w:left="840" w:right="840"/>
      <w:jc w:val="center"/>
    </w:pPr>
    <w:rPr>
      <w:sz w:val="36"/>
    </w:rPr>
  </w:style>
  <w:style w:type="paragraph" w:styleId="4">
    <w:name w:val="Balloon Text"/>
    <w:basedOn w:val="1"/>
    <w:link w:val="15"/>
    <w:semiHidden/>
    <w:unhideWhenUsed/>
    <w:qFormat/>
    <w:uiPriority w:val="99"/>
    <w:pPr>
      <w:suppressAutoHyphens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rFonts w:asciiTheme="minorHAnsi" w:hAnsiTheme="minorHAnsi" w:eastAsiaTheme="minorEastAsia" w:cstheme="minorBidi"/>
      <w:sz w:val="21"/>
      <w:szCs w:val="21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suppressAutoHyphens/>
      <w:ind w:firstLine="420" w:firstLineChars="200"/>
    </w:pPr>
    <w:rPr>
      <w:rFonts w:asciiTheme="minorHAnsi" w:hAnsiTheme="minorHAnsi" w:eastAsiaTheme="minorEastAsia" w:cstheme="minorBidi"/>
      <w:kern w:val="2"/>
      <w:szCs w:val="22"/>
      <w:lang w:eastAsia="zh-CN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489</Words>
  <Characters>2788</Characters>
  <Lines>23</Lines>
  <Paragraphs>6</Paragraphs>
  <TotalTime>7</TotalTime>
  <ScaleCrop>false</ScaleCrop>
  <LinksUpToDate>false</LinksUpToDate>
  <CharactersWithSpaces>3271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2020-01-10T08:30:00Z</dcterms:created>
  <dc:creator>韩松林(发送拟稿人)</dc:creator>
  <cp:lastModifiedBy>陆静怡</cp:lastModifiedBy>
  <dcterms:modified xsi:type="dcterms:W3CDTF">2024-09-20T08:54:14Z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08CA81A468934C538C745F242D17671D_13</vt:lpwstr>
  </property>
</Properties>
</file>