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黑体" w:hAnsi="黑体" w:eastAsia="黑体"/>
          <w:bCs/>
          <w:sz w:val="44"/>
          <w:szCs w:val="44"/>
        </w:rPr>
      </w:pPr>
      <w:r>
        <w:rPr>
          <w:rFonts w:hint="eastAsia" w:ascii="黑体" w:hAnsi="黑体" w:eastAsia="黑体"/>
          <w:bCs/>
          <w:sz w:val="44"/>
          <w:szCs w:val="44"/>
        </w:rPr>
        <w:t>关于对宋都基业投资股份有限公司控股股东</w:t>
      </w:r>
    </w:p>
    <w:p>
      <w:pPr>
        <w:spacing w:line="600" w:lineRule="exact"/>
        <w:jc w:val="center"/>
        <w:rPr>
          <w:rFonts w:ascii="黑体" w:hAnsi="黑体" w:eastAsia="黑体"/>
          <w:bCs/>
          <w:sz w:val="44"/>
          <w:szCs w:val="44"/>
        </w:rPr>
      </w:pPr>
      <w:bookmarkStart w:id="1" w:name="_GoBack"/>
      <w:bookmarkEnd w:id="1"/>
      <w:r>
        <w:rPr>
          <w:rFonts w:hint="eastAsia" w:ascii="黑体" w:hAnsi="黑体" w:eastAsia="黑体"/>
          <w:bCs/>
          <w:sz w:val="44"/>
          <w:szCs w:val="44"/>
        </w:rPr>
        <w:t>杭州幸福健控股有限公司及实际控制人俞建午予以公开谴责的意向书</w:t>
      </w:r>
    </w:p>
    <w:p>
      <w:pPr>
        <w:spacing w:line="360" w:lineRule="auto"/>
        <w:rPr>
          <w:rFonts w:ascii="仿宋_GB2312" w:hAnsi="宋体" w:eastAsia="仿宋_GB2312"/>
          <w:bCs/>
          <w:sz w:val="30"/>
          <w:szCs w:val="30"/>
        </w:rPr>
      </w:pPr>
    </w:p>
    <w:p>
      <w:pPr>
        <w:spacing w:line="600" w:lineRule="exact"/>
        <w:rPr>
          <w:rFonts w:ascii="仿宋_GB2312" w:hAnsi="宋体" w:eastAsia="仿宋_GB2312"/>
          <w:sz w:val="30"/>
          <w:szCs w:val="30"/>
        </w:rPr>
      </w:pPr>
      <w:r>
        <w:rPr>
          <w:rFonts w:hint="eastAsia" w:ascii="仿宋_GB2312" w:hAnsi="宋体" w:eastAsia="仿宋_GB2312"/>
          <w:bCs/>
          <w:sz w:val="30"/>
          <w:szCs w:val="30"/>
        </w:rPr>
        <w:t>宋都基业投资股份有限公司</w:t>
      </w:r>
      <w:r>
        <w:rPr>
          <w:rFonts w:hint="eastAsia" w:ascii="仿宋_GB2312" w:hAnsi="宋体" w:eastAsia="仿宋_GB2312"/>
          <w:bCs/>
          <w:sz w:val="30"/>
          <w:szCs w:val="30"/>
          <w:lang w:eastAsia="zh-CN"/>
        </w:rPr>
        <w:t>控股股东</w:t>
      </w:r>
      <w:r>
        <w:rPr>
          <w:rFonts w:hint="eastAsia" w:ascii="仿宋_GB2312" w:hAnsi="宋体" w:eastAsia="仿宋_GB2312"/>
          <w:sz w:val="30"/>
          <w:szCs w:val="30"/>
        </w:rPr>
        <w:t>杭州幸福健控股有限公司、</w:t>
      </w:r>
      <w:r>
        <w:rPr>
          <w:rFonts w:hint="eastAsia" w:ascii="仿宋_GB2312" w:hAnsi="宋体" w:eastAsia="仿宋_GB2312"/>
          <w:sz w:val="30"/>
          <w:szCs w:val="30"/>
          <w:lang w:eastAsia="zh-CN"/>
        </w:rPr>
        <w:t>实际控制人俞建午</w:t>
      </w:r>
      <w:r>
        <w:rPr>
          <w:rFonts w:hint="eastAsia" w:ascii="仿宋_GB2312" w:hAnsi="宋体" w:eastAsia="仿宋_GB2312"/>
          <w:sz w:val="30"/>
          <w:szCs w:val="30"/>
        </w:rPr>
        <w:t>：</w:t>
      </w:r>
    </w:p>
    <w:p>
      <w:pPr>
        <w:spacing w:line="600" w:lineRule="exact"/>
        <w:ind w:right="2" w:rightChars="1" w:firstLine="600" w:firstLineChars="200"/>
        <w:rPr>
          <w:rFonts w:ascii="仿宋_GB2312" w:hAnsi="宋体" w:eastAsia="仿宋_GB2312"/>
          <w:sz w:val="30"/>
          <w:szCs w:val="30"/>
          <w:lang w:eastAsia="zh-CN"/>
        </w:rPr>
      </w:pPr>
      <w:r>
        <w:rPr>
          <w:rFonts w:hint="eastAsia" w:ascii="仿宋_GB2312" w:hAnsi="宋体" w:eastAsia="仿宋_GB2312"/>
          <w:sz w:val="30"/>
          <w:szCs w:val="30"/>
          <w:lang w:eastAsia="zh-CN"/>
        </w:rPr>
        <w:t>根据中国证券监督管理委员会浙江监管局出具的《关于对</w:t>
      </w:r>
      <w:r>
        <w:rPr>
          <w:rFonts w:hint="eastAsia" w:ascii="仿宋_GB2312" w:hAnsi="宋体" w:eastAsia="仿宋_GB2312"/>
          <w:sz w:val="30"/>
          <w:szCs w:val="30"/>
        </w:rPr>
        <w:t>杭州幸福健控股有限公司</w:t>
      </w:r>
      <w:r>
        <w:rPr>
          <w:rFonts w:hint="eastAsia" w:ascii="仿宋_GB2312" w:hAnsi="宋体" w:eastAsia="仿宋_GB2312"/>
          <w:sz w:val="30"/>
          <w:szCs w:val="30"/>
          <w:lang w:eastAsia="zh-CN"/>
        </w:rPr>
        <w:t>、俞建午采取出具警示函措施的决定》（以下简称《警示函》</w:t>
      </w:r>
      <w:r>
        <w:rPr>
          <w:rFonts w:ascii="仿宋_GB2312" w:hAnsi="宋体" w:eastAsia="仿宋_GB2312"/>
          <w:sz w:val="30"/>
          <w:szCs w:val="30"/>
          <w:lang w:eastAsia="zh-CN"/>
        </w:rPr>
        <w:t>）</w:t>
      </w:r>
      <w:r>
        <w:rPr>
          <w:rFonts w:hint="eastAsia" w:ascii="仿宋_GB2312" w:hAnsi="宋体" w:eastAsia="仿宋_GB2312"/>
          <w:sz w:val="30"/>
          <w:szCs w:val="30"/>
          <w:lang w:eastAsia="zh-CN"/>
        </w:rPr>
        <w:t>([2024]32号），</w:t>
      </w:r>
      <w:r>
        <w:rPr>
          <w:rFonts w:hint="eastAsia" w:ascii="仿宋_GB2312" w:hAnsi="宋体" w:eastAsia="仿宋_GB2312"/>
          <w:bCs/>
          <w:sz w:val="30"/>
          <w:szCs w:val="30"/>
        </w:rPr>
        <w:t>宋都基业投资股份有限公司</w:t>
      </w:r>
      <w:r>
        <w:rPr>
          <w:rFonts w:hint="eastAsia" w:ascii="仿宋_GB2312" w:hAnsi="宋体" w:eastAsia="仿宋_GB2312"/>
          <w:sz w:val="30"/>
          <w:szCs w:val="30"/>
        </w:rPr>
        <w:t>（以下简称公司）</w:t>
      </w:r>
      <w:r>
        <w:rPr>
          <w:rFonts w:hint="eastAsia" w:ascii="仿宋_GB2312" w:hAnsi="宋体" w:eastAsia="仿宋_GB2312"/>
          <w:sz w:val="30"/>
          <w:szCs w:val="30"/>
          <w:lang w:eastAsia="zh-CN"/>
        </w:rPr>
        <w:t>控股股东</w:t>
      </w:r>
      <w:r>
        <w:rPr>
          <w:rFonts w:hint="eastAsia" w:ascii="仿宋_GB2312" w:hAnsi="宋体" w:eastAsia="仿宋_GB2312"/>
          <w:sz w:val="30"/>
          <w:szCs w:val="30"/>
        </w:rPr>
        <w:t>杭州幸福健控股有限公司（</w:t>
      </w:r>
      <w:r>
        <w:rPr>
          <w:rFonts w:hint="eastAsia" w:ascii="仿宋_GB2312" w:hAnsi="宋体" w:eastAsia="仿宋_GB2312"/>
          <w:sz w:val="30"/>
          <w:szCs w:val="30"/>
          <w:lang w:eastAsia="zh-CN"/>
        </w:rPr>
        <w:t>原名</w:t>
      </w:r>
      <w:r>
        <w:rPr>
          <w:rFonts w:hint="eastAsia" w:ascii="仿宋_GB2312" w:hAnsi="宋体" w:eastAsia="仿宋_GB2312"/>
          <w:sz w:val="30"/>
          <w:szCs w:val="30"/>
        </w:rPr>
        <w:t>浙江宋都控股有限公司</w:t>
      </w:r>
      <w:r>
        <w:rPr>
          <w:rFonts w:hint="eastAsia" w:ascii="仿宋_GB2312" w:hAnsi="宋体" w:eastAsia="仿宋_GB2312"/>
          <w:sz w:val="30"/>
          <w:szCs w:val="30"/>
          <w:lang w:eastAsia="zh-CN"/>
        </w:rPr>
        <w:t>，</w:t>
      </w:r>
      <w:r>
        <w:rPr>
          <w:rFonts w:hint="eastAsia" w:ascii="仿宋_GB2312" w:hAnsi="宋体" w:eastAsia="仿宋_GB2312"/>
          <w:sz w:val="30"/>
          <w:szCs w:val="30"/>
        </w:rPr>
        <w:t>以下简称幸福健控股）</w:t>
      </w:r>
      <w:r>
        <w:rPr>
          <w:rFonts w:hint="eastAsia" w:ascii="仿宋_GB2312" w:hAnsi="宋体" w:eastAsia="仿宋_GB2312"/>
          <w:sz w:val="30"/>
          <w:szCs w:val="30"/>
          <w:lang w:eastAsia="zh-CN"/>
        </w:rPr>
        <w:t>、实际控制人俞建午存在未履行承诺的违规行为。</w:t>
      </w:r>
    </w:p>
    <w:p>
      <w:pPr>
        <w:spacing w:line="600" w:lineRule="exact"/>
        <w:ind w:right="2" w:rightChars="1" w:firstLine="600" w:firstLineChars="200"/>
        <w:rPr>
          <w:rFonts w:ascii="仿宋_GB2312" w:hAnsi="宋体" w:eastAsia="仿宋_GB2312"/>
          <w:sz w:val="30"/>
          <w:szCs w:val="30"/>
          <w:lang w:eastAsia="zh-CN"/>
        </w:rPr>
      </w:pPr>
      <w:r>
        <w:rPr>
          <w:rFonts w:hint="eastAsia" w:ascii="仿宋_GB2312" w:hAnsi="宋体" w:eastAsia="仿宋_GB2312"/>
          <w:sz w:val="30"/>
          <w:szCs w:val="30"/>
        </w:rPr>
        <w:t>2020年</w:t>
      </w:r>
      <w:r>
        <w:rPr>
          <w:rFonts w:hint="eastAsia" w:ascii="仿宋_GB2312" w:hAnsi="宋体" w:eastAsia="仿宋_GB2312"/>
          <w:sz w:val="30"/>
          <w:szCs w:val="30"/>
          <w:lang w:eastAsia="zh-CN"/>
        </w:rPr>
        <w:t>5</w:t>
      </w:r>
      <w:r>
        <w:rPr>
          <w:rFonts w:hint="eastAsia" w:ascii="仿宋_GB2312" w:hAnsi="宋体" w:eastAsia="仿宋_GB2312"/>
          <w:sz w:val="30"/>
          <w:szCs w:val="30"/>
        </w:rPr>
        <w:t>月</w:t>
      </w:r>
      <w:r>
        <w:rPr>
          <w:rFonts w:hint="eastAsia" w:ascii="仿宋_GB2312" w:hAnsi="宋体" w:eastAsia="仿宋_GB2312"/>
          <w:sz w:val="30"/>
          <w:szCs w:val="30"/>
          <w:lang w:eastAsia="zh-CN"/>
        </w:rPr>
        <w:t>26</w:t>
      </w:r>
      <w:r>
        <w:rPr>
          <w:rFonts w:hint="eastAsia" w:ascii="仿宋_GB2312" w:hAnsi="宋体" w:eastAsia="仿宋_GB2312"/>
          <w:sz w:val="30"/>
          <w:szCs w:val="30"/>
        </w:rPr>
        <w:t>日，公司</w:t>
      </w:r>
      <w:r>
        <w:rPr>
          <w:rFonts w:hint="eastAsia" w:ascii="仿宋_GB2312" w:hAnsi="宋体" w:eastAsia="仿宋_GB2312"/>
          <w:sz w:val="30"/>
          <w:szCs w:val="30"/>
          <w:lang w:eastAsia="zh-CN"/>
        </w:rPr>
        <w:t>召开的2019年年度股东大会通过了《关于预计相互担保计划暨关联交易的议案》，同意公司为控股股东</w:t>
      </w:r>
      <w:r>
        <w:rPr>
          <w:rFonts w:hint="eastAsia" w:ascii="仿宋_GB2312" w:hAnsi="宋体" w:eastAsia="仿宋_GB2312"/>
          <w:sz w:val="30"/>
          <w:szCs w:val="30"/>
        </w:rPr>
        <w:t>幸福健控股</w:t>
      </w:r>
      <w:r>
        <w:rPr>
          <w:rFonts w:hint="eastAsia" w:ascii="仿宋_GB2312" w:hAnsi="宋体" w:eastAsia="仿宋_GB2312"/>
          <w:sz w:val="30"/>
          <w:szCs w:val="30"/>
          <w:lang w:eastAsia="zh-CN"/>
        </w:rPr>
        <w:t>提供担保金额不超过人民币41亿元，其中拟以存单质押形式提供担保金额为35亿元，拟以信用证保证方式提供担保金额为6亿元。2021年5月27日，公司披露《关于收到控股股东、实际控制人解决相关事项计划》的公告称，截至2021年5月26日，公司对</w:t>
      </w:r>
      <w:r>
        <w:rPr>
          <w:rFonts w:hint="eastAsia" w:ascii="仿宋_GB2312" w:hAnsi="宋体" w:eastAsia="仿宋_GB2312"/>
          <w:sz w:val="30"/>
          <w:szCs w:val="30"/>
        </w:rPr>
        <w:t>幸福健控股</w:t>
      </w:r>
      <w:r>
        <w:rPr>
          <w:rFonts w:hint="eastAsia" w:ascii="仿宋_GB2312" w:hAnsi="宋体" w:eastAsia="仿宋_GB2312"/>
          <w:sz w:val="30"/>
          <w:szCs w:val="30"/>
          <w:lang w:eastAsia="zh-CN"/>
        </w:rPr>
        <w:t>提供的担保总额为36.30亿元，占公司最近一期经审计净资产的76.97%。公司控股股东</w:t>
      </w:r>
      <w:r>
        <w:rPr>
          <w:rFonts w:hint="eastAsia" w:ascii="仿宋_GB2312" w:hAnsi="宋体" w:eastAsia="仿宋_GB2312"/>
          <w:sz w:val="30"/>
          <w:szCs w:val="30"/>
        </w:rPr>
        <w:t>幸福健控股</w:t>
      </w:r>
      <w:r>
        <w:rPr>
          <w:rFonts w:hint="eastAsia" w:ascii="仿宋_GB2312" w:hAnsi="宋体" w:eastAsia="仿宋_GB2312"/>
          <w:sz w:val="30"/>
          <w:szCs w:val="30"/>
          <w:lang w:eastAsia="zh-CN"/>
        </w:rPr>
        <w:t>、实际控制人俞建午承诺最晚于2023年6月30日前有序安排资产变现，最晚于2023年12月31日前，彻底消除与公司之间以存单质押形式的互保情形。</w:t>
      </w:r>
    </w:p>
    <w:p>
      <w:pPr>
        <w:spacing w:line="600" w:lineRule="exact"/>
        <w:ind w:right="2" w:rightChars="1" w:firstLine="600" w:firstLineChars="200"/>
        <w:rPr>
          <w:rFonts w:ascii="仿宋_GB2312" w:hAnsi="宋体" w:eastAsia="仿宋_GB2312"/>
          <w:sz w:val="30"/>
          <w:szCs w:val="30"/>
          <w:lang w:eastAsia="zh-CN"/>
        </w:rPr>
      </w:pPr>
      <w:r>
        <w:rPr>
          <w:rFonts w:hint="eastAsia" w:ascii="仿宋_GB2312" w:hAnsi="宋体" w:eastAsia="仿宋_GB2312"/>
          <w:sz w:val="30"/>
          <w:szCs w:val="30"/>
          <w:lang w:eastAsia="zh-CN"/>
        </w:rPr>
        <w:t>根据《警示函》的认定，截至2023年12月31日，</w:t>
      </w:r>
      <w:r>
        <w:rPr>
          <w:rFonts w:hint="eastAsia" w:ascii="仿宋_GB2312" w:hAnsi="宋体" w:eastAsia="仿宋_GB2312"/>
          <w:sz w:val="30"/>
          <w:szCs w:val="30"/>
        </w:rPr>
        <w:t>幸福健控股</w:t>
      </w:r>
      <w:r>
        <w:rPr>
          <w:rFonts w:hint="eastAsia" w:ascii="仿宋_GB2312" w:hAnsi="宋体" w:eastAsia="仿宋_GB2312"/>
          <w:sz w:val="30"/>
          <w:szCs w:val="30"/>
          <w:lang w:eastAsia="zh-CN"/>
        </w:rPr>
        <w:t>、俞建午未按照公开披露的承诺函履行承诺。根据公司公告，截至2024年3月5日，公司为控股股东及其关联方提供的存单质押担保余额尚有21.64亿元未解决，前述金额占公司最近一期经审计净资产的279.59%，占公司最近一期经审计净利润的160.72%。</w:t>
      </w:r>
    </w:p>
    <w:p>
      <w:pPr>
        <w:spacing w:line="600" w:lineRule="exact"/>
        <w:ind w:firstLine="600" w:firstLineChars="200"/>
        <w:rPr>
          <w:rFonts w:ascii="仿宋_GB2312" w:eastAsia="仿宋_GB2312"/>
          <w:sz w:val="30"/>
          <w:szCs w:val="30"/>
        </w:rPr>
      </w:pPr>
      <w:r>
        <w:rPr>
          <w:rFonts w:hint="eastAsia" w:ascii="仿宋_GB2312" w:hAnsi="宋体" w:eastAsia="仿宋_GB2312"/>
          <w:sz w:val="30"/>
          <w:szCs w:val="30"/>
          <w:lang w:eastAsia="zh-CN"/>
        </w:rPr>
        <w:t>公司为控股股东提供巨额担保</w:t>
      </w:r>
      <w:r>
        <w:rPr>
          <w:rFonts w:hint="eastAsia" w:ascii="仿宋_GB2312" w:hAnsi="宋体" w:eastAsia="仿宋_GB2312"/>
          <w:sz w:val="30"/>
          <w:szCs w:val="30"/>
        </w:rPr>
        <w:t>，</w:t>
      </w:r>
      <w:r>
        <w:rPr>
          <w:rFonts w:hint="eastAsia" w:ascii="仿宋_GB2312" w:eastAsia="仿宋_GB2312" w:hAnsiTheme="minorEastAsia"/>
          <w:sz w:val="30"/>
          <w:szCs w:val="30"/>
          <w:lang w:eastAsia="zh-CN"/>
        </w:rPr>
        <w:t>控股股东、实际控制人承诺在一定期限内消除互保情形，</w:t>
      </w:r>
      <w:r>
        <w:rPr>
          <w:rFonts w:hint="eastAsia" w:ascii="仿宋_GB2312" w:hAnsi="宋体" w:eastAsia="仿宋_GB2312"/>
          <w:sz w:val="30"/>
          <w:szCs w:val="30"/>
        </w:rPr>
        <w:t>对公司股票价格和投资者决策</w:t>
      </w:r>
      <w:r>
        <w:rPr>
          <w:rFonts w:hint="eastAsia" w:ascii="仿宋_GB2312" w:hAnsi="宋体" w:eastAsia="仿宋_GB2312"/>
          <w:sz w:val="30"/>
          <w:szCs w:val="30"/>
          <w:lang w:eastAsia="zh-CN"/>
        </w:rPr>
        <w:t>具有重大</w:t>
      </w:r>
      <w:r>
        <w:rPr>
          <w:rFonts w:hint="eastAsia" w:ascii="仿宋_GB2312" w:hAnsi="宋体" w:eastAsia="仿宋_GB2312"/>
          <w:sz w:val="30"/>
          <w:szCs w:val="30"/>
        </w:rPr>
        <w:t>影响</w:t>
      </w:r>
      <w:r>
        <w:rPr>
          <w:rFonts w:hint="eastAsia" w:ascii="仿宋_GB2312" w:hAnsi="宋体" w:eastAsia="仿宋_GB2312"/>
          <w:sz w:val="30"/>
          <w:szCs w:val="30"/>
          <w:lang w:eastAsia="zh-CN"/>
        </w:rPr>
        <w:t>，但</w:t>
      </w:r>
      <w:r>
        <w:rPr>
          <w:rFonts w:hint="eastAsia" w:ascii="仿宋_GB2312" w:eastAsia="仿宋_GB2312" w:hAnsiTheme="minorEastAsia"/>
          <w:sz w:val="30"/>
          <w:szCs w:val="30"/>
          <w:lang w:eastAsia="zh-CN"/>
        </w:rPr>
        <w:t>控股股东、实际控制人</w:t>
      </w:r>
      <w:r>
        <w:rPr>
          <w:rFonts w:hint="eastAsia" w:ascii="仿宋_GB2312" w:eastAsia="仿宋_GB2312" w:hAnsiTheme="minorEastAsia"/>
          <w:sz w:val="30"/>
          <w:szCs w:val="30"/>
        </w:rPr>
        <w:t>未履行</w:t>
      </w:r>
      <w:r>
        <w:rPr>
          <w:rFonts w:hint="eastAsia" w:ascii="仿宋_GB2312" w:eastAsia="仿宋_GB2312" w:hAnsiTheme="minorEastAsia"/>
          <w:sz w:val="30"/>
          <w:szCs w:val="30"/>
          <w:lang w:eastAsia="zh-CN"/>
        </w:rPr>
        <w:t>其公开</w:t>
      </w:r>
      <w:r>
        <w:rPr>
          <w:rFonts w:hint="eastAsia" w:ascii="仿宋_GB2312" w:eastAsia="仿宋_GB2312" w:hAnsiTheme="minorEastAsia"/>
          <w:sz w:val="30"/>
          <w:szCs w:val="30"/>
        </w:rPr>
        <w:t>承诺，严重损害上市公司利益，</w:t>
      </w:r>
      <w:r>
        <w:rPr>
          <w:rFonts w:hint="eastAsia" w:ascii="仿宋_GB2312" w:eastAsia="仿宋_GB2312" w:hAnsiTheme="minorEastAsia"/>
          <w:sz w:val="30"/>
          <w:szCs w:val="30"/>
          <w:lang w:eastAsia="zh-CN"/>
        </w:rPr>
        <w:t>损害</w:t>
      </w:r>
      <w:r>
        <w:rPr>
          <w:rFonts w:hint="eastAsia" w:ascii="仿宋_GB2312" w:hAnsi="宋体" w:eastAsia="仿宋_GB2312"/>
          <w:sz w:val="30"/>
          <w:szCs w:val="30"/>
        </w:rPr>
        <w:t>投资者合理信赖，</w:t>
      </w:r>
      <w:r>
        <w:rPr>
          <w:rFonts w:hint="eastAsia" w:ascii="仿宋_GB2312" w:eastAsia="仿宋_GB2312" w:hAnsiTheme="minorEastAsia"/>
          <w:sz w:val="30"/>
          <w:szCs w:val="30"/>
        </w:rPr>
        <w:t>情节严重，</w:t>
      </w:r>
      <w:r>
        <w:rPr>
          <w:rFonts w:hint="eastAsia" w:ascii="仿宋_GB2312" w:hAnsi="宋体" w:eastAsia="仿宋_GB2312"/>
          <w:sz w:val="30"/>
          <w:szCs w:val="30"/>
        </w:rPr>
        <w:t>上述行为</w:t>
      </w:r>
      <w:r>
        <w:rPr>
          <w:rFonts w:hint="eastAsia" w:ascii="仿宋_GB2312" w:eastAsia="仿宋_GB2312"/>
          <w:sz w:val="30"/>
          <w:szCs w:val="30"/>
        </w:rPr>
        <w:t>违反了《上海证券交易所股票上市规则》（以下简称《股票上市规则》）第4</w:t>
      </w:r>
      <w:r>
        <w:rPr>
          <w:rFonts w:ascii="仿宋_GB2312" w:eastAsia="仿宋_GB2312"/>
          <w:sz w:val="30"/>
          <w:szCs w:val="30"/>
        </w:rPr>
        <w:t>.5</w:t>
      </w:r>
      <w:r>
        <w:rPr>
          <w:rFonts w:hint="eastAsia" w:ascii="仿宋_GB2312" w:eastAsia="仿宋_GB2312"/>
          <w:sz w:val="30"/>
          <w:szCs w:val="30"/>
        </w:rPr>
        <w:t>.1条、第</w:t>
      </w:r>
      <w:r>
        <w:rPr>
          <w:rFonts w:ascii="仿宋_GB2312" w:eastAsia="仿宋_GB2312"/>
          <w:sz w:val="30"/>
          <w:szCs w:val="30"/>
        </w:rPr>
        <w:t>4</w:t>
      </w:r>
      <w:r>
        <w:rPr>
          <w:rFonts w:hint="eastAsia" w:ascii="仿宋_GB2312" w:eastAsia="仿宋_GB2312"/>
          <w:sz w:val="30"/>
          <w:szCs w:val="30"/>
        </w:rPr>
        <w:t>.5</w:t>
      </w:r>
      <w:r>
        <w:rPr>
          <w:rFonts w:ascii="仿宋_GB2312" w:eastAsia="仿宋_GB2312"/>
          <w:sz w:val="30"/>
          <w:szCs w:val="30"/>
        </w:rPr>
        <w:t>.2</w:t>
      </w:r>
      <w:r>
        <w:rPr>
          <w:rFonts w:hint="eastAsia" w:ascii="仿宋_GB2312" w:eastAsia="仿宋_GB2312"/>
          <w:sz w:val="30"/>
          <w:szCs w:val="30"/>
        </w:rPr>
        <w:t>条、第</w:t>
      </w:r>
      <w:r>
        <w:rPr>
          <w:rFonts w:ascii="仿宋_GB2312" w:eastAsia="仿宋_GB2312"/>
          <w:sz w:val="30"/>
          <w:szCs w:val="30"/>
        </w:rPr>
        <w:t>7.7.5</w:t>
      </w:r>
      <w:r>
        <w:rPr>
          <w:rFonts w:hint="eastAsia" w:ascii="仿宋_GB2312" w:eastAsia="仿宋_GB2312"/>
          <w:sz w:val="30"/>
          <w:szCs w:val="30"/>
        </w:rPr>
        <w:t>条等有关规定。</w:t>
      </w:r>
    </w:p>
    <w:p>
      <w:pPr>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鉴于上述违规事实和情节，我部拟提请本所纪律处分委员会审核，根据</w:t>
      </w:r>
      <w:r>
        <w:rPr>
          <w:rFonts w:hint="eastAsia" w:ascii="仿宋_GB2312" w:hAnsi="宋体" w:eastAsia="仿宋_GB2312"/>
          <w:sz w:val="30"/>
        </w:rPr>
        <w:t>《股票上市规则》</w:t>
      </w:r>
      <w:r>
        <w:rPr>
          <w:rFonts w:hint="eastAsia" w:ascii="仿宋_GB2312" w:hAnsi="宋体" w:eastAsia="仿宋_GB2312"/>
          <w:sz w:val="30"/>
          <w:szCs w:val="30"/>
        </w:rPr>
        <w:t>第13.2.3条和《上海证券交易所纪律处分和监管措施实施办法》</w:t>
      </w:r>
      <w:r>
        <w:rPr>
          <w:rFonts w:hint="eastAsia" w:ascii="仿宋_GB2312" w:hAnsi="宋体" w:eastAsia="仿宋_GB2312"/>
          <w:sz w:val="30"/>
          <w:szCs w:val="30"/>
          <w:lang w:eastAsia="zh-CN"/>
        </w:rPr>
        <w:t>等</w:t>
      </w:r>
      <w:r>
        <w:rPr>
          <w:rFonts w:hint="eastAsia" w:ascii="仿宋_GB2312" w:hAnsi="宋体" w:eastAsia="仿宋_GB2312"/>
          <w:sz w:val="30"/>
          <w:szCs w:val="30"/>
        </w:rPr>
        <w:t>有关规定，对</w:t>
      </w:r>
      <w:r>
        <w:rPr>
          <w:rFonts w:hint="eastAsia" w:ascii="仿宋_GB2312" w:hAnsi="宋体" w:eastAsia="仿宋_GB2312"/>
          <w:bCs/>
          <w:sz w:val="30"/>
          <w:szCs w:val="30"/>
        </w:rPr>
        <w:t>宋都基业投资股份有限公司</w:t>
      </w:r>
      <w:r>
        <w:rPr>
          <w:rFonts w:hint="eastAsia" w:ascii="仿宋_GB2312" w:hAnsi="宋体" w:eastAsia="仿宋_GB2312"/>
          <w:bCs/>
          <w:sz w:val="30"/>
          <w:szCs w:val="30"/>
          <w:lang w:eastAsia="zh-CN"/>
        </w:rPr>
        <w:t>控股股东</w:t>
      </w:r>
      <w:r>
        <w:rPr>
          <w:rFonts w:hint="eastAsia" w:ascii="仿宋_GB2312" w:hAnsi="宋体" w:eastAsia="仿宋_GB2312"/>
          <w:sz w:val="30"/>
          <w:szCs w:val="30"/>
        </w:rPr>
        <w:t>杭州幸福健控股有限公司、</w:t>
      </w:r>
      <w:r>
        <w:rPr>
          <w:rFonts w:hint="eastAsia" w:ascii="仿宋_GB2312" w:hAnsi="宋体" w:eastAsia="仿宋_GB2312"/>
          <w:sz w:val="30"/>
          <w:szCs w:val="30"/>
          <w:lang w:eastAsia="zh-CN"/>
        </w:rPr>
        <w:t>实际控制人俞建午</w:t>
      </w:r>
      <w:r>
        <w:rPr>
          <w:rFonts w:hint="eastAsia" w:ascii="仿宋_GB2312" w:hAnsi="宋体" w:eastAsia="仿宋_GB2312"/>
          <w:sz w:val="30"/>
          <w:szCs w:val="30"/>
        </w:rPr>
        <w:t>予以公开谴责。</w:t>
      </w:r>
    </w:p>
    <w:p>
      <w:pPr>
        <w:spacing w:line="600" w:lineRule="exact"/>
        <w:ind w:right="2" w:rightChars="1" w:firstLine="576" w:firstLineChars="192"/>
        <w:rPr>
          <w:rFonts w:ascii="仿宋_GB2312" w:hAnsi="宋体" w:eastAsia="仿宋_GB2312"/>
          <w:sz w:val="30"/>
          <w:szCs w:val="30"/>
        </w:rPr>
      </w:pPr>
      <w:r>
        <w:rPr>
          <w:rFonts w:hint="eastAsia" w:ascii="仿宋_GB2312" w:hAnsi="宋体" w:eastAsia="仿宋_GB2312"/>
          <w:sz w:val="30"/>
          <w:szCs w:val="30"/>
        </w:rPr>
        <w:t>上述纪律处分作出后，将通报中国证监会和</w:t>
      </w:r>
      <w:r>
        <w:rPr>
          <w:rFonts w:hint="eastAsia" w:ascii="仿宋_GB2312" w:hAnsi="宋体" w:eastAsia="仿宋_GB2312"/>
          <w:sz w:val="30"/>
          <w:szCs w:val="30"/>
          <w:lang w:eastAsia="zh-CN"/>
        </w:rPr>
        <w:t>浙江</w:t>
      </w:r>
      <w:r>
        <w:rPr>
          <w:rFonts w:hint="eastAsia" w:ascii="仿宋_GB2312" w:hAnsi="宋体" w:eastAsia="仿宋_GB2312"/>
          <w:sz w:val="30"/>
          <w:szCs w:val="30"/>
        </w:rPr>
        <w:t>省地方金融监督管理局，并记入上市公司诚信档案。</w:t>
      </w:r>
    </w:p>
    <w:p>
      <w:pPr>
        <w:spacing w:line="600" w:lineRule="exact"/>
        <w:jc w:val="left"/>
        <w:rPr>
          <w:rFonts w:ascii="仿宋_GB2312" w:hAnsi="宋体" w:eastAsia="仿宋_GB2312"/>
          <w:sz w:val="30"/>
          <w:szCs w:val="30"/>
        </w:rPr>
      </w:pPr>
    </w:p>
    <w:p>
      <w:pPr>
        <w:spacing w:line="600" w:lineRule="exact"/>
        <w:jc w:val="left"/>
        <w:rPr>
          <w:rFonts w:hint="eastAsia"/>
          <w:lang w:eastAsia="zh-CN"/>
        </w:rPr>
      </w:pPr>
    </w:p>
    <w:p>
      <w:pPr>
        <w:spacing w:line="600" w:lineRule="exact"/>
        <w:ind w:right="2" w:rightChars="1" w:firstLine="420" w:firstLineChars="200"/>
        <w:jc w:val="right"/>
        <w:rPr>
          <w:rFonts w:ascii="仿宋_GB2312" w:hAnsi="宋体" w:eastAsia="仿宋_GB2312"/>
          <w:sz w:val="30"/>
          <w:szCs w:val="30"/>
        </w:rPr>
      </w:pPr>
      <w:r>
        <w:rPr>
          <w:rFonts w:hint="eastAsia"/>
        </w:rPr>
        <w:t xml:space="preserve">                               </w:t>
      </w:r>
      <w:r>
        <w:rPr>
          <w:rFonts w:hint="eastAsia" w:ascii="仿宋_GB2312" w:hAnsi="宋体" w:eastAsia="仿宋_GB2312"/>
          <w:sz w:val="30"/>
          <w:szCs w:val="30"/>
        </w:rPr>
        <w:t>上海证券交易所上市公司</w:t>
      </w:r>
      <w:r>
        <w:rPr>
          <w:rFonts w:hint="eastAsia" w:ascii="仿宋_GB2312" w:hAnsi="宋体" w:eastAsia="仿宋_GB2312"/>
          <w:sz w:val="30"/>
          <w:szCs w:val="30"/>
          <w:lang w:eastAsia="zh-CN"/>
        </w:rPr>
        <w:t>管理二</w:t>
      </w:r>
      <w:r>
        <w:rPr>
          <w:rFonts w:hint="eastAsia" w:ascii="仿宋_GB2312" w:hAnsi="宋体" w:eastAsia="仿宋_GB2312"/>
          <w:sz w:val="30"/>
          <w:szCs w:val="30"/>
        </w:rPr>
        <w:t>部</w:t>
      </w:r>
    </w:p>
    <w:p>
      <w:pPr>
        <w:ind w:left="4620" w:firstLine="420"/>
        <w:rPr>
          <w:rFonts w:hint="eastAsia"/>
          <w:lang w:eastAsia="zh-CN"/>
        </w:rPr>
      </w:pPr>
      <w:bookmarkStart w:id="0" w:name="大写年份"/>
      <w:r>
        <w:rPr>
          <w:rFonts w:hint="eastAsia" w:ascii="仿宋_GB2312" w:eastAsia="仿宋_GB2312"/>
          <w:sz w:val="30"/>
          <w:szCs w:val="30"/>
          <w:lang w:eastAsia="zh-CN"/>
        </w:rPr>
        <w:t>二</w:t>
      </w:r>
      <w:r>
        <w:rPr>
          <w:rFonts w:hint="eastAsia" w:ascii="宋体" w:hAnsi="宋体" w:cs="宋体"/>
          <w:sz w:val="30"/>
          <w:szCs w:val="30"/>
          <w:lang w:eastAsia="zh-CN"/>
        </w:rPr>
        <w:t>〇</w:t>
      </w:r>
      <w:r>
        <w:rPr>
          <w:rFonts w:hint="eastAsia" w:ascii="仿宋_GB2312" w:hAnsi="仿宋_GB2312" w:eastAsia="仿宋_GB2312" w:cs="仿宋_GB2312"/>
          <w:sz w:val="30"/>
          <w:szCs w:val="30"/>
          <w:lang w:eastAsia="zh-CN"/>
        </w:rPr>
        <w:t>二四年四月三日</w:t>
      </w:r>
      <w:bookmarkEnd w:id="0"/>
    </w:p>
    <w:sectPr>
      <w:footerReference r:id="rId3" w:type="default"/>
      <w:pgSz w:w="11906" w:h="16838"/>
      <w:pgMar w:top="1440" w:right="1548" w:bottom="1440" w:left="1548" w:header="720" w:footer="992" w:gutter="0"/>
      <w:cols w:space="720" w:num="1"/>
      <w:docGrid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r>
      <mc:AlternateContent>
        <mc:Choice Requires="wps">
          <w:drawing>
            <wp:anchor distT="0" distB="0" distL="0" distR="0" simplePos="0" relativeHeight="251659264" behindDoc="0" locked="0" layoutInCell="1" allowOverlap="1">
              <wp:simplePos x="0" y="0"/>
              <wp:positionH relativeFrom="page">
                <wp:posOffset>6519545</wp:posOffset>
              </wp:positionH>
              <wp:positionV relativeFrom="paragraph">
                <wp:posOffset>635</wp:posOffset>
              </wp:positionV>
              <wp:extent cx="57150" cy="125730"/>
              <wp:effectExtent l="0" t="0" r="0" b="0"/>
              <wp:wrapSquare wrapText="largest"/>
              <wp:docPr id="1" name="文本框 1"/>
              <wp:cNvGraphicFramePr/>
              <a:graphic xmlns:a="http://schemas.openxmlformats.org/drawingml/2006/main">
                <a:graphicData uri="http://schemas.microsoft.com/office/word/2010/wordprocessingShape">
                  <wps:wsp>
                    <wps:cNvSpPr txBox="1"/>
                    <wps:spPr>
                      <a:xfrm>
                        <a:off x="0" y="0"/>
                        <a:ext cx="57150" cy="125730"/>
                      </a:xfrm>
                      <a:prstGeom prst="rect">
                        <a:avLst/>
                      </a:prstGeom>
                      <a:solidFill>
                        <a:srgbClr val="FFFFFF">
                          <a:alpha val="0"/>
                        </a:srgbClr>
                      </a:solidFill>
                      <a:ln>
                        <a:noFill/>
                      </a:ln>
                    </wps:spPr>
                    <wps:txbx>
                      <w:txbxContent>
                        <w:p>
                          <w:pPr>
                            <w:pStyle w:val="4"/>
                          </w:pPr>
                          <w:r>
                            <w:rPr>
                              <w:rStyle w:val="8"/>
                            </w:rPr>
                            <w:fldChar w:fldCharType="begin"/>
                          </w:r>
                          <w:r>
                            <w:rPr>
                              <w:rStyle w:val="8"/>
                            </w:rPr>
                            <w:instrText xml:space="preserve"> PAGE </w:instrText>
                          </w:r>
                          <w:r>
                            <w:rPr>
                              <w:rStyle w:val="8"/>
                            </w:rPr>
                            <w:fldChar w:fldCharType="separate"/>
                          </w:r>
                          <w:r>
                            <w:rPr>
                              <w:rStyle w:val="8"/>
                            </w:rPr>
                            <w:t>5</w:t>
                          </w:r>
                          <w:r>
                            <w:rPr>
                              <w:rStyle w:val="8"/>
                            </w:rPr>
                            <w:fldChar w:fldCharType="end"/>
                          </w:r>
                        </w:p>
                      </w:txbxContent>
                    </wps:txbx>
                    <wps:bodyPr lIns="0" tIns="0" rIns="0" bIns="0" upright="1"/>
                  </wps:wsp>
                </a:graphicData>
              </a:graphic>
            </wp:anchor>
          </w:drawing>
        </mc:Choice>
        <mc:Fallback>
          <w:pict>
            <v:shape id="_x0000_s1026" o:spid="_x0000_s1026" o:spt="202" type="#_x0000_t202" style="position:absolute;left:0pt;margin-left:513.35pt;margin-top:0.05pt;height:9.9pt;width:4.5pt;mso-position-horizontal-relative:page;mso-wrap-distance-bottom:0pt;mso-wrap-distance-left:0pt;mso-wrap-distance-right:0pt;mso-wrap-distance-top:0pt;z-index:251659264;mso-width-relative:page;mso-height-relative:page;" fillcolor="#FFFFFF" filled="t" stroked="f" coordsize="21600,21600" o:gfxdata="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AT4BE3UAAAACQEAAA8AAAAAAAAAAQAgAAAA&#10;IgAAAGRycy9kb3ducmV2LnhtbFBLAQIUABQAAAAIAIdO4kCeni9M1gEAALYDAAAOAAAAAAAAAAEA&#10;IAAAACMBAABkcnMvZTJvRG9jLnhtbFBLBQYAAAAABgAGAFkBAABrBQAAAAA=&#10;">
              <v:fill on="t" opacity="0f" focussize="0,0"/>
              <v:stroke on="f"/>
              <v:imagedata o:title=""/>
              <o:lock v:ext="edit" aspectratio="f"/>
              <v:textbox inset="0mm,0mm,0mm,0mm">
                <w:txbxContent>
                  <w:p>
                    <w:pPr>
                      <w:pStyle w:val="4"/>
                    </w:pPr>
                    <w:r>
                      <w:rPr>
                        <w:rStyle w:val="8"/>
                      </w:rPr>
                      <w:fldChar w:fldCharType="begin"/>
                    </w:r>
                    <w:r>
                      <w:rPr>
                        <w:rStyle w:val="8"/>
                      </w:rPr>
                      <w:instrText xml:space="preserve"> PAGE </w:instrText>
                    </w:r>
                    <w:r>
                      <w:rPr>
                        <w:rStyle w:val="8"/>
                      </w:rPr>
                      <w:fldChar w:fldCharType="separate"/>
                    </w:r>
                    <w:r>
                      <w:rPr>
                        <w:rStyle w:val="8"/>
                      </w:rPr>
                      <w:t>5</w:t>
                    </w:r>
                    <w:r>
                      <w:rPr>
                        <w:rStyle w:val="8"/>
                      </w:rPr>
                      <w:fldChar w:fldCharType="end"/>
                    </w:r>
                  </w:p>
                </w:txbxContent>
              </v:textbox>
              <w10:wrap type="square" side="largest"/>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548"/>
    <w:rsid w:val="0002686E"/>
    <w:rsid w:val="000324DB"/>
    <w:rsid w:val="00083548"/>
    <w:rsid w:val="000972CD"/>
    <w:rsid w:val="000D32F7"/>
    <w:rsid w:val="000D7466"/>
    <w:rsid w:val="0016116B"/>
    <w:rsid w:val="00220B03"/>
    <w:rsid w:val="00312F15"/>
    <w:rsid w:val="00321955"/>
    <w:rsid w:val="003C26E9"/>
    <w:rsid w:val="00404D19"/>
    <w:rsid w:val="004F37F2"/>
    <w:rsid w:val="005104D4"/>
    <w:rsid w:val="0059188C"/>
    <w:rsid w:val="005B5A4E"/>
    <w:rsid w:val="005B7728"/>
    <w:rsid w:val="00810739"/>
    <w:rsid w:val="00853659"/>
    <w:rsid w:val="00B37CAB"/>
    <w:rsid w:val="00C07F06"/>
    <w:rsid w:val="00D867DC"/>
    <w:rsid w:val="00E030A8"/>
    <w:rsid w:val="00EA4160"/>
    <w:rsid w:val="00F673C5"/>
    <w:rsid w:val="42340D36"/>
    <w:rsid w:val="42BF6068"/>
    <w:rsid w:val="536C1E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Times New Roman" w:hAnsi="Times New Roman" w:eastAsia="宋体" w:cs="Times New Roman"/>
      <w:kern w:val="1"/>
      <w:sz w:val="21"/>
      <w:szCs w:val="24"/>
      <w:lang w:val="en-US" w:eastAsia="ar-SA"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0"/>
    <w:pPr>
      <w:spacing w:line="360" w:lineRule="auto"/>
      <w:ind w:left="840" w:right="840"/>
      <w:jc w:val="center"/>
    </w:pPr>
    <w:rPr>
      <w:sz w:val="36"/>
    </w:rPr>
  </w:style>
  <w:style w:type="paragraph" w:styleId="3">
    <w:name w:val="Balloon Text"/>
    <w:basedOn w:val="1"/>
    <w:link w:val="11"/>
    <w:semiHidden/>
    <w:unhideWhenUsed/>
    <w:uiPriority w:val="99"/>
    <w:rPr>
      <w:sz w:val="18"/>
      <w:szCs w:val="18"/>
    </w:rPr>
  </w:style>
  <w:style w:type="paragraph" w:styleId="4">
    <w:name w:val="footer"/>
    <w:basedOn w:val="1"/>
    <w:link w:val="10"/>
    <w:unhideWhenUsed/>
    <w:uiPriority w:val="0"/>
    <w:pPr>
      <w:tabs>
        <w:tab w:val="center" w:pos="4153"/>
        <w:tab w:val="right" w:pos="8306"/>
      </w:tabs>
      <w:suppressAutoHyphens w:val="0"/>
      <w:snapToGrid w:val="0"/>
      <w:jc w:val="left"/>
    </w:pPr>
    <w:rPr>
      <w:rFonts w:asciiTheme="minorHAnsi" w:hAnsiTheme="minorHAnsi" w:eastAsiaTheme="minorEastAsia" w:cstheme="minorBidi"/>
      <w:kern w:val="2"/>
      <w:sz w:val="18"/>
      <w:szCs w:val="18"/>
      <w:lang w:eastAsia="zh-CN"/>
    </w:rPr>
  </w:style>
  <w:style w:type="paragraph" w:styleId="5">
    <w:name w:val="header"/>
    <w:basedOn w:val="1"/>
    <w:link w:val="9"/>
    <w:semiHidden/>
    <w:unhideWhenUsed/>
    <w:uiPriority w:val="99"/>
    <w:pPr>
      <w:pBdr>
        <w:bottom w:val="single" w:color="auto" w:sz="6" w:space="1"/>
      </w:pBdr>
      <w:tabs>
        <w:tab w:val="center" w:pos="4153"/>
        <w:tab w:val="right" w:pos="8306"/>
      </w:tabs>
      <w:suppressAutoHyphens w:val="0"/>
      <w:snapToGrid w:val="0"/>
      <w:jc w:val="center"/>
    </w:pPr>
    <w:rPr>
      <w:rFonts w:asciiTheme="minorHAnsi" w:hAnsiTheme="minorHAnsi" w:eastAsiaTheme="minorEastAsia" w:cstheme="minorBidi"/>
      <w:kern w:val="2"/>
      <w:sz w:val="18"/>
      <w:szCs w:val="18"/>
      <w:lang w:eastAsia="zh-CN"/>
    </w:rPr>
  </w:style>
  <w:style w:type="character" w:styleId="8">
    <w:name w:val="page number"/>
    <w:basedOn w:val="7"/>
    <w:uiPriority w:val="0"/>
  </w:style>
  <w:style w:type="character" w:customStyle="1" w:styleId="9">
    <w:name w:val="页眉 Char"/>
    <w:basedOn w:val="7"/>
    <w:link w:val="5"/>
    <w:semiHidden/>
    <w:uiPriority w:val="99"/>
    <w:rPr>
      <w:sz w:val="18"/>
      <w:szCs w:val="18"/>
    </w:rPr>
  </w:style>
  <w:style w:type="character" w:customStyle="1" w:styleId="10">
    <w:name w:val="页脚 Char"/>
    <w:basedOn w:val="7"/>
    <w:link w:val="4"/>
    <w:semiHidden/>
    <w:uiPriority w:val="99"/>
    <w:rPr>
      <w:sz w:val="18"/>
      <w:szCs w:val="18"/>
    </w:rPr>
  </w:style>
  <w:style w:type="character" w:customStyle="1" w:styleId="11">
    <w:name w:val="批注框文本 Char"/>
    <w:basedOn w:val="7"/>
    <w:link w:val="3"/>
    <w:semiHidden/>
    <w:uiPriority w:val="99"/>
    <w:rPr>
      <w:rFonts w:ascii="Times New Roman" w:hAnsi="Times New Roman" w:eastAsia="宋体" w:cs="Times New Roman"/>
      <w:kern w:val="1"/>
      <w:sz w:val="18"/>
      <w:szCs w:val="18"/>
      <w:lang w:eastAsia="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Pages>
  <Words>979</Words>
  <Characters>1063</Characters>
  <Lines>13</Lines>
  <Paragraphs>3</Paragraphs>
  <TotalTime>22</TotalTime>
  <ScaleCrop>false</ScaleCrop>
  <LinksUpToDate>false</LinksUpToDate>
  <CharactersWithSpaces>1094</CharactersWithSpaces>
  <Application>WPS Office_11.8.2.12187_F1E327BC-269C-435d-A152-05C5408002CA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2017-05-24T10:35:00Z</dcterms:created>
  <dc:creator>覃锦辉(拟稿)</dc:creator>
  <cp:lastModifiedBy>kewang</cp:lastModifiedBy>
  <dcterms:modified xsi:type="dcterms:W3CDTF">2024-04-11T01:05:00Z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6DF993A8F43249EA8866168084D3559E</vt:lpwstr>
  </property>
</Properties>
</file>