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85" w:rsidRDefault="002F2E85" w:rsidP="002F2E85">
      <w:pPr>
        <w:widowControl/>
        <w:rPr>
          <w:rFonts w:ascii="黑体" w:eastAsia="黑体" w:hAnsi="宋体" w:cs="宋体"/>
          <w:bCs/>
          <w:kern w:val="0"/>
          <w:sz w:val="72"/>
          <w:szCs w:val="72"/>
        </w:rPr>
      </w:pPr>
    </w:p>
    <w:p w:rsidR="002F2E85" w:rsidRDefault="002F2E85" w:rsidP="002F2E85">
      <w:pPr>
        <w:widowControl/>
        <w:rPr>
          <w:rFonts w:ascii="黑体" w:eastAsia="黑体" w:hAnsi="宋体" w:cs="宋体"/>
          <w:bCs/>
          <w:kern w:val="0"/>
          <w:sz w:val="72"/>
          <w:szCs w:val="72"/>
        </w:rPr>
      </w:pPr>
    </w:p>
    <w:p w:rsidR="002F2E85" w:rsidRDefault="002F2E85" w:rsidP="002F2E85">
      <w:pPr>
        <w:widowControl/>
        <w:jc w:val="center"/>
        <w:rPr>
          <w:rFonts w:ascii="黑体" w:eastAsia="黑体" w:hAnsi="宋体" w:cs="宋体"/>
          <w:bCs/>
          <w:kern w:val="0"/>
          <w:sz w:val="72"/>
          <w:szCs w:val="72"/>
        </w:rPr>
      </w:pPr>
      <w:r>
        <w:rPr>
          <w:rFonts w:ascii="黑体" w:eastAsia="黑体" w:hAnsi="宋体" w:cs="宋体" w:hint="eastAsia"/>
          <w:bCs/>
          <w:kern w:val="0"/>
          <w:sz w:val="72"/>
          <w:szCs w:val="72"/>
        </w:rPr>
        <w:t>证券公司股票</w:t>
      </w:r>
      <w:r>
        <w:rPr>
          <w:rFonts w:ascii="黑体" w:eastAsia="黑体" w:hAnsi="宋体" w:cs="宋体"/>
          <w:bCs/>
          <w:kern w:val="0"/>
          <w:sz w:val="72"/>
          <w:szCs w:val="72"/>
        </w:rPr>
        <w:t>期权</w:t>
      </w:r>
    </w:p>
    <w:p w:rsidR="002F2E85" w:rsidRDefault="002F2E85" w:rsidP="002F2E85">
      <w:pPr>
        <w:widowControl/>
        <w:jc w:val="center"/>
        <w:rPr>
          <w:rFonts w:ascii="黑体" w:eastAsia="黑体" w:hAnsi="宋体" w:cs="宋体"/>
          <w:bCs/>
          <w:kern w:val="0"/>
          <w:sz w:val="72"/>
          <w:szCs w:val="72"/>
        </w:rPr>
      </w:pPr>
      <w:r>
        <w:rPr>
          <w:rFonts w:ascii="黑体" w:eastAsia="黑体" w:hAnsi="宋体" w:cs="宋体" w:hint="eastAsia"/>
          <w:bCs/>
          <w:kern w:val="0"/>
          <w:sz w:val="72"/>
          <w:szCs w:val="72"/>
        </w:rPr>
        <w:t>经纪业务</w:t>
      </w:r>
      <w:r>
        <w:rPr>
          <w:rFonts w:ascii="黑体" w:eastAsia="黑体" w:hAnsi="宋体" w:cs="宋体"/>
          <w:bCs/>
          <w:kern w:val="0"/>
          <w:sz w:val="72"/>
          <w:szCs w:val="72"/>
        </w:rPr>
        <w:t>指南</w:t>
      </w:r>
    </w:p>
    <w:p w:rsidR="002F2E85" w:rsidRDefault="002F2E85" w:rsidP="002F2E85">
      <w:pPr>
        <w:widowControl/>
        <w:jc w:val="center"/>
        <w:rPr>
          <w:rFonts w:ascii="仿宋_GB2312" w:eastAsia="仿宋_GB2312" w:hAnsi="仿宋"/>
          <w:sz w:val="30"/>
          <w:szCs w:val="30"/>
        </w:rPr>
      </w:pPr>
      <w:r>
        <w:rPr>
          <w:rFonts w:ascii="仿宋_GB2312" w:eastAsia="仿宋_GB2312" w:hAnsi="仿宋" w:hint="eastAsia"/>
          <w:sz w:val="30"/>
          <w:szCs w:val="30"/>
        </w:rPr>
        <w:t>（2020年修订）</w:t>
      </w:r>
    </w:p>
    <w:p w:rsidR="002F2E85" w:rsidRDefault="002F2E85" w:rsidP="002F2E85">
      <w:pPr>
        <w:widowControl/>
        <w:jc w:val="center"/>
        <w:rPr>
          <w:rFonts w:ascii="黑体" w:eastAsia="黑体" w:hAnsi="宋体" w:cs="宋体"/>
          <w:bCs/>
          <w:kern w:val="0"/>
          <w:sz w:val="72"/>
          <w:szCs w:val="72"/>
        </w:rPr>
      </w:pPr>
    </w:p>
    <w:p w:rsidR="002F2E85" w:rsidRDefault="002F2E85" w:rsidP="002F2E85">
      <w:pPr>
        <w:widowControl/>
        <w:jc w:val="center"/>
        <w:rPr>
          <w:rFonts w:ascii="黑体" w:eastAsia="黑体" w:hAnsi="宋体" w:cs="宋体"/>
          <w:bCs/>
          <w:kern w:val="0"/>
          <w:sz w:val="40"/>
          <w:szCs w:val="72"/>
        </w:rPr>
      </w:pPr>
    </w:p>
    <w:p w:rsidR="002F2E85" w:rsidRDefault="002F2E85" w:rsidP="002F2E85">
      <w:pPr>
        <w:widowControl/>
        <w:rPr>
          <w:rFonts w:ascii="宋体" w:hAnsi="宋体"/>
          <w:b/>
          <w:sz w:val="72"/>
          <w:szCs w:val="72"/>
        </w:rPr>
      </w:pPr>
    </w:p>
    <w:p w:rsidR="002F2E85" w:rsidRDefault="002F2E85" w:rsidP="002F2E85">
      <w:pPr>
        <w:widowControl/>
        <w:rPr>
          <w:rFonts w:ascii="宋体" w:hAnsi="宋体"/>
          <w:b/>
          <w:sz w:val="72"/>
          <w:szCs w:val="72"/>
        </w:rPr>
      </w:pPr>
    </w:p>
    <w:p w:rsidR="002F2E85" w:rsidRDefault="002F2E85" w:rsidP="002F2E85">
      <w:pPr>
        <w:widowControl/>
        <w:rPr>
          <w:rFonts w:ascii="宋体" w:hAnsi="宋体"/>
          <w:b/>
          <w:sz w:val="72"/>
          <w:szCs w:val="72"/>
        </w:rPr>
      </w:pPr>
    </w:p>
    <w:p w:rsidR="002F2E85" w:rsidRDefault="002F2E85" w:rsidP="002F2E85">
      <w:pPr>
        <w:widowControl/>
        <w:spacing w:line="408" w:lineRule="auto"/>
        <w:jc w:val="center"/>
        <w:rPr>
          <w:rFonts w:ascii="宋体" w:hAnsi="宋体" w:cs="宋体"/>
          <w:b/>
          <w:kern w:val="0"/>
          <w:sz w:val="32"/>
          <w:szCs w:val="32"/>
        </w:rPr>
      </w:pPr>
      <w:r>
        <w:rPr>
          <w:rFonts w:ascii="宋体" w:hAnsi="宋体" w:cs="宋体" w:hint="eastAsia"/>
          <w:b/>
          <w:kern w:val="0"/>
          <w:sz w:val="32"/>
          <w:szCs w:val="32"/>
        </w:rPr>
        <w:t>上海证券交易所</w:t>
      </w:r>
    </w:p>
    <w:p w:rsidR="002F2E85" w:rsidRDefault="002F2E85" w:rsidP="002F2E85">
      <w:pPr>
        <w:widowControl/>
        <w:spacing w:line="408" w:lineRule="auto"/>
        <w:jc w:val="center"/>
        <w:rPr>
          <w:rFonts w:ascii="宋体" w:hAnsi="宋体" w:cs="宋体"/>
          <w:b/>
          <w:kern w:val="0"/>
          <w:sz w:val="32"/>
          <w:szCs w:val="32"/>
        </w:rPr>
      </w:pPr>
      <w:r>
        <w:rPr>
          <w:rFonts w:ascii="宋体" w:hAnsi="宋体" w:cs="宋体"/>
          <w:b/>
          <w:kern w:val="0"/>
          <w:sz w:val="32"/>
          <w:szCs w:val="32"/>
        </w:rPr>
        <w:t>20</w:t>
      </w:r>
      <w:r>
        <w:rPr>
          <w:rFonts w:ascii="宋体" w:hAnsi="宋体" w:cs="宋体" w:hint="eastAsia"/>
          <w:b/>
          <w:kern w:val="0"/>
          <w:sz w:val="32"/>
          <w:szCs w:val="32"/>
        </w:rPr>
        <w:t>20</w:t>
      </w:r>
      <w:r>
        <w:rPr>
          <w:rFonts w:ascii="宋体" w:hAnsi="宋体" w:cs="宋体"/>
          <w:b/>
          <w:kern w:val="0"/>
          <w:sz w:val="32"/>
          <w:szCs w:val="32"/>
        </w:rPr>
        <w:t>年</w:t>
      </w:r>
      <w:r>
        <w:rPr>
          <w:rFonts w:ascii="宋体" w:hAnsi="宋体" w:cs="宋体" w:hint="eastAsia"/>
          <w:b/>
          <w:kern w:val="0"/>
          <w:sz w:val="32"/>
          <w:szCs w:val="32"/>
        </w:rPr>
        <w:t>8月</w:t>
      </w:r>
      <w:r w:rsidR="003529F3">
        <w:rPr>
          <w:rFonts w:ascii="宋体" w:hAnsi="宋体" w:cs="宋体" w:hint="eastAsia"/>
          <w:b/>
          <w:kern w:val="0"/>
          <w:sz w:val="32"/>
          <w:szCs w:val="32"/>
        </w:rPr>
        <w:t>1</w:t>
      </w:r>
      <w:r w:rsidR="00E369D3">
        <w:rPr>
          <w:rFonts w:ascii="宋体" w:hAnsi="宋体" w:cs="宋体" w:hint="eastAsia"/>
          <w:b/>
          <w:kern w:val="0"/>
          <w:sz w:val="32"/>
          <w:szCs w:val="32"/>
        </w:rPr>
        <w:t>4</w:t>
      </w:r>
      <w:r>
        <w:rPr>
          <w:rFonts w:ascii="宋体" w:hAnsi="宋体" w:cs="宋体" w:hint="eastAsia"/>
          <w:b/>
          <w:kern w:val="0"/>
          <w:sz w:val="32"/>
          <w:szCs w:val="32"/>
        </w:rPr>
        <w:t>日</w:t>
      </w:r>
    </w:p>
    <w:p w:rsidR="002F2E85" w:rsidRDefault="002F2E85" w:rsidP="002F2E85">
      <w:pPr>
        <w:spacing w:before="120" w:after="120"/>
        <w:rPr>
          <w:rFonts w:eastAsia="仿宋"/>
          <w:b/>
          <w:kern w:val="44"/>
          <w:sz w:val="52"/>
          <w:szCs w:val="52"/>
        </w:rPr>
      </w:pPr>
    </w:p>
    <w:p w:rsidR="002F2E85" w:rsidRDefault="002F2E85" w:rsidP="002F2E85">
      <w:pPr>
        <w:jc w:val="center"/>
        <w:rPr>
          <w:rFonts w:ascii="仿宋" w:eastAsia="仿宋" w:hAnsi="仿宋"/>
          <w:b/>
          <w:sz w:val="52"/>
          <w:szCs w:val="52"/>
        </w:rPr>
      </w:pPr>
    </w:p>
    <w:p w:rsidR="002F2E85" w:rsidRDefault="002F2E85" w:rsidP="002F2E85">
      <w:pPr>
        <w:jc w:val="center"/>
        <w:rPr>
          <w:rFonts w:ascii="仿宋" w:eastAsia="仿宋" w:hAnsi="仿宋"/>
          <w:b/>
          <w:sz w:val="52"/>
          <w:szCs w:val="52"/>
        </w:rPr>
      </w:pPr>
    </w:p>
    <w:p w:rsidR="002F2E85" w:rsidRDefault="002F2E85" w:rsidP="002F2E85">
      <w:pPr>
        <w:widowControl/>
        <w:jc w:val="left"/>
        <w:rPr>
          <w:rFonts w:ascii="黑体" w:eastAsia="黑体" w:hAnsi="黑体"/>
          <w:sz w:val="24"/>
          <w:szCs w:val="24"/>
        </w:rPr>
        <w:sectPr w:rsidR="002F2E8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titlePg/>
          <w:docGrid w:type="lines" w:linePitch="312"/>
        </w:sectPr>
      </w:pPr>
    </w:p>
    <w:p w:rsidR="002F2E85" w:rsidRDefault="002F2E85" w:rsidP="00493016">
      <w:pPr>
        <w:widowControl/>
        <w:tabs>
          <w:tab w:val="right" w:leader="dot" w:pos="8296"/>
        </w:tabs>
        <w:spacing w:line="276" w:lineRule="auto"/>
        <w:jc w:val="center"/>
        <w:rPr>
          <w:szCs w:val="21"/>
        </w:rPr>
      </w:pPr>
      <w:r>
        <w:rPr>
          <w:rFonts w:ascii="仿宋_GB2312" w:eastAsia="仿宋_GB2312"/>
          <w:b/>
          <w:bCs/>
          <w:sz w:val="44"/>
          <w:szCs w:val="44"/>
        </w:rPr>
        <w:lastRenderedPageBreak/>
        <w:t>目录</w:t>
      </w:r>
    </w:p>
    <w:p w:rsidR="002F2E85" w:rsidRDefault="002F2E85" w:rsidP="002F2E85">
      <w:pPr>
        <w:pStyle w:val="10"/>
        <w:tabs>
          <w:tab w:val="right" w:leader="dot" w:pos="8296"/>
        </w:tabs>
        <w:spacing w:line="276" w:lineRule="auto"/>
        <w:rPr>
          <w:rStyle w:val="a8"/>
          <w:szCs w:val="21"/>
        </w:rPr>
      </w:pPr>
    </w:p>
    <w:p w:rsidR="002F2E85" w:rsidRPr="00743364" w:rsidRDefault="001606F2" w:rsidP="002F2E85">
      <w:pPr>
        <w:pStyle w:val="10"/>
        <w:tabs>
          <w:tab w:val="right" w:leader="dot" w:pos="8296"/>
        </w:tabs>
        <w:rPr>
          <w:rFonts w:asciiTheme="minorHAnsi" w:eastAsiaTheme="minorEastAsia" w:hAnsiTheme="minorHAnsi" w:cstheme="minorBidi"/>
          <w:b/>
          <w:noProof/>
        </w:rPr>
      </w:pPr>
      <w:r w:rsidRPr="001606F2">
        <w:fldChar w:fldCharType="begin"/>
      </w:r>
      <w:r w:rsidR="002F2E85">
        <w:rPr>
          <w:rStyle w:val="a8"/>
        </w:rPr>
        <w:instrText xml:space="preserve"> TOC \o "1-3" \h \z \u </w:instrText>
      </w:r>
      <w:r w:rsidRPr="001606F2">
        <w:fldChar w:fldCharType="separate"/>
      </w:r>
      <w:hyperlink w:anchor="_Toc23947127" w:history="1">
        <w:r w:rsidR="002F2E85" w:rsidRPr="00743364">
          <w:rPr>
            <w:rStyle w:val="a8"/>
            <w:rFonts w:ascii="黑体" w:eastAsia="黑体" w:hAnsi="黑体" w:hint="eastAsia"/>
            <w:noProof/>
          </w:rPr>
          <w:t>证券公司股票期权经纪业务指南</w:t>
        </w:r>
        <w:r w:rsidR="002F2E85" w:rsidRPr="00743364">
          <w:rPr>
            <w:b/>
            <w:noProof/>
            <w:webHidden/>
          </w:rPr>
          <w:tab/>
        </w:r>
        <w:r w:rsidRPr="00743364">
          <w:rPr>
            <w:b/>
            <w:noProof/>
            <w:webHidden/>
          </w:rPr>
          <w:fldChar w:fldCharType="begin"/>
        </w:r>
        <w:r w:rsidR="002F2E85" w:rsidRPr="00743364">
          <w:rPr>
            <w:b/>
            <w:noProof/>
            <w:webHidden/>
          </w:rPr>
          <w:instrText xml:space="preserve"> PAGEREF _Toc23947127 \h </w:instrText>
        </w:r>
        <w:r w:rsidRPr="00743364">
          <w:rPr>
            <w:b/>
            <w:noProof/>
            <w:webHidden/>
          </w:rPr>
        </w:r>
        <w:r w:rsidRPr="00743364">
          <w:rPr>
            <w:b/>
            <w:noProof/>
            <w:webHidden/>
          </w:rPr>
          <w:fldChar w:fldCharType="separate"/>
        </w:r>
        <w:r w:rsidR="005E6140">
          <w:rPr>
            <w:b/>
            <w:noProof/>
            <w:webHidden/>
          </w:rPr>
          <w:t>3</w:t>
        </w:r>
        <w:r w:rsidRPr="00743364">
          <w:rPr>
            <w:b/>
            <w:noProof/>
            <w:webHidden/>
          </w:rPr>
          <w:fldChar w:fldCharType="end"/>
        </w:r>
      </w:hyperlink>
    </w:p>
    <w:p w:rsidR="002F2E85" w:rsidRPr="00743364" w:rsidRDefault="001606F2" w:rsidP="002F2E85">
      <w:pPr>
        <w:pStyle w:val="10"/>
        <w:tabs>
          <w:tab w:val="right" w:leader="dot" w:pos="8296"/>
        </w:tabs>
        <w:rPr>
          <w:rFonts w:asciiTheme="minorHAnsi" w:eastAsiaTheme="minorEastAsia" w:hAnsiTheme="minorHAnsi" w:cstheme="minorBidi"/>
          <w:b/>
          <w:noProof/>
        </w:rPr>
      </w:pPr>
      <w:hyperlink w:anchor="_Toc23947128" w:history="1">
        <w:r w:rsidR="002F2E85" w:rsidRPr="00743364">
          <w:rPr>
            <w:rStyle w:val="a8"/>
            <w:rFonts w:ascii="黑体" w:eastAsia="黑体" w:hAnsi="黑体" w:hint="eastAsia"/>
            <w:noProof/>
          </w:rPr>
          <w:t>说明及声明</w:t>
        </w:r>
        <w:r w:rsidR="002F2E85" w:rsidRPr="00743364">
          <w:rPr>
            <w:b/>
            <w:noProof/>
            <w:webHidden/>
          </w:rPr>
          <w:tab/>
        </w:r>
        <w:r w:rsidRPr="00743364">
          <w:rPr>
            <w:b/>
            <w:noProof/>
            <w:webHidden/>
          </w:rPr>
          <w:fldChar w:fldCharType="begin"/>
        </w:r>
        <w:r w:rsidR="002F2E85" w:rsidRPr="00743364">
          <w:rPr>
            <w:b/>
            <w:noProof/>
            <w:webHidden/>
          </w:rPr>
          <w:instrText xml:space="preserve"> PAGEREF _Toc23947128 \h </w:instrText>
        </w:r>
        <w:r w:rsidRPr="00743364">
          <w:rPr>
            <w:b/>
            <w:noProof/>
            <w:webHidden/>
          </w:rPr>
        </w:r>
        <w:r w:rsidRPr="00743364">
          <w:rPr>
            <w:b/>
            <w:noProof/>
            <w:webHidden/>
          </w:rPr>
          <w:fldChar w:fldCharType="separate"/>
        </w:r>
        <w:r w:rsidR="005E6140">
          <w:rPr>
            <w:b/>
            <w:noProof/>
            <w:webHidden/>
          </w:rPr>
          <w:t>3</w:t>
        </w:r>
        <w:r w:rsidRPr="00743364">
          <w:rPr>
            <w:b/>
            <w:noProof/>
            <w:webHidden/>
          </w:rPr>
          <w:fldChar w:fldCharType="end"/>
        </w:r>
      </w:hyperlink>
    </w:p>
    <w:p w:rsidR="002F2E85" w:rsidRPr="00743364" w:rsidRDefault="001606F2" w:rsidP="002F2E85">
      <w:pPr>
        <w:pStyle w:val="10"/>
        <w:tabs>
          <w:tab w:val="right" w:leader="dot" w:pos="8296"/>
        </w:tabs>
        <w:rPr>
          <w:rFonts w:asciiTheme="minorHAnsi" w:eastAsiaTheme="minorEastAsia" w:hAnsiTheme="minorHAnsi" w:cstheme="minorBidi"/>
          <w:b/>
          <w:noProof/>
        </w:rPr>
      </w:pPr>
      <w:hyperlink w:anchor="_Toc23947129" w:history="1">
        <w:r w:rsidR="002F2E85" w:rsidRPr="00743364">
          <w:rPr>
            <w:rStyle w:val="a8"/>
            <w:rFonts w:ascii="黑体" w:eastAsia="黑体" w:hAnsi="黑体" w:hint="eastAsia"/>
            <w:noProof/>
          </w:rPr>
          <w:t>第一章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总体要求</w:t>
        </w:r>
        <w:r w:rsidR="002F2E85" w:rsidRPr="00743364">
          <w:rPr>
            <w:b/>
            <w:noProof/>
            <w:webHidden/>
          </w:rPr>
          <w:tab/>
        </w:r>
        <w:r w:rsidRPr="00743364">
          <w:rPr>
            <w:b/>
            <w:noProof/>
            <w:webHidden/>
          </w:rPr>
          <w:fldChar w:fldCharType="begin"/>
        </w:r>
        <w:r w:rsidR="002F2E85" w:rsidRPr="00743364">
          <w:rPr>
            <w:b/>
            <w:noProof/>
            <w:webHidden/>
          </w:rPr>
          <w:instrText xml:space="preserve"> PAGEREF _Toc23947129 \h </w:instrText>
        </w:r>
        <w:r w:rsidRPr="00743364">
          <w:rPr>
            <w:b/>
            <w:noProof/>
            <w:webHidden/>
          </w:rPr>
        </w:r>
        <w:r w:rsidRPr="00743364">
          <w:rPr>
            <w:b/>
            <w:noProof/>
            <w:webHidden/>
          </w:rPr>
          <w:fldChar w:fldCharType="separate"/>
        </w:r>
        <w:r w:rsidR="005E6140">
          <w:rPr>
            <w:b/>
            <w:noProof/>
            <w:webHidden/>
          </w:rPr>
          <w:t>3</w:t>
        </w:r>
        <w:r w:rsidRPr="00743364">
          <w:rPr>
            <w:b/>
            <w:noProof/>
            <w:webHidden/>
          </w:rPr>
          <w:fldChar w:fldCharType="end"/>
        </w:r>
      </w:hyperlink>
    </w:p>
    <w:p w:rsidR="002F2E85" w:rsidRPr="00110378" w:rsidRDefault="001606F2" w:rsidP="002F2E85">
      <w:pPr>
        <w:pStyle w:val="10"/>
        <w:tabs>
          <w:tab w:val="right" w:leader="dot" w:pos="8296"/>
        </w:tabs>
        <w:rPr>
          <w:rStyle w:val="a8"/>
          <w:noProof/>
        </w:rPr>
      </w:pPr>
      <w:hyperlink w:anchor="_Toc23947130" w:history="1">
        <w:r w:rsidR="002F2E85" w:rsidRPr="00F813A5">
          <w:rPr>
            <w:rStyle w:val="a8"/>
            <w:rFonts w:hint="eastAsia"/>
            <w:noProof/>
          </w:rPr>
          <w:t>一、组织架构和职责分工</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_Toc23947130 \h </w:instrText>
        </w:r>
        <w:r w:rsidRPr="00110378">
          <w:rPr>
            <w:rStyle w:val="a8"/>
            <w:noProof/>
            <w:webHidden/>
          </w:rPr>
        </w:r>
        <w:r w:rsidRPr="00110378">
          <w:rPr>
            <w:rStyle w:val="a8"/>
            <w:noProof/>
            <w:webHidden/>
          </w:rPr>
          <w:fldChar w:fldCharType="separate"/>
        </w:r>
        <w:r w:rsidR="005E6140">
          <w:rPr>
            <w:rStyle w:val="a8"/>
            <w:noProof/>
            <w:webHidden/>
          </w:rPr>
          <w:t>4</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31" w:history="1">
        <w:r w:rsidR="002F2E85" w:rsidRPr="00F813A5">
          <w:rPr>
            <w:rStyle w:val="a8"/>
            <w:rFonts w:hint="eastAsia"/>
            <w:noProof/>
          </w:rPr>
          <w:t>二、岗位设置</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_Toc23947131 \h </w:instrText>
        </w:r>
        <w:r w:rsidRPr="00110378">
          <w:rPr>
            <w:rStyle w:val="a8"/>
            <w:noProof/>
            <w:webHidden/>
          </w:rPr>
        </w:r>
        <w:r w:rsidRPr="00110378">
          <w:rPr>
            <w:rStyle w:val="a8"/>
            <w:noProof/>
            <w:webHidden/>
          </w:rPr>
          <w:fldChar w:fldCharType="separate"/>
        </w:r>
        <w:r w:rsidR="005E6140">
          <w:rPr>
            <w:rStyle w:val="a8"/>
            <w:noProof/>
            <w:webHidden/>
          </w:rPr>
          <w:t>4</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32" w:history="1">
        <w:r w:rsidR="002F2E85" w:rsidRPr="00F813A5">
          <w:rPr>
            <w:rStyle w:val="a8"/>
            <w:rFonts w:hint="eastAsia"/>
            <w:noProof/>
          </w:rPr>
          <w:t>三、制度与流程</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_Toc23947132 \h </w:instrText>
        </w:r>
        <w:r w:rsidRPr="00110378">
          <w:rPr>
            <w:rStyle w:val="a8"/>
            <w:noProof/>
            <w:webHidden/>
          </w:rPr>
        </w:r>
        <w:r w:rsidRPr="00110378">
          <w:rPr>
            <w:rStyle w:val="a8"/>
            <w:noProof/>
            <w:webHidden/>
          </w:rPr>
          <w:fldChar w:fldCharType="separate"/>
        </w:r>
        <w:r w:rsidR="005E6140">
          <w:rPr>
            <w:rStyle w:val="a8"/>
            <w:noProof/>
            <w:webHidden/>
          </w:rPr>
          <w:t>6</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33" w:history="1">
        <w:r w:rsidR="002F2E85" w:rsidRPr="00F813A5">
          <w:rPr>
            <w:rStyle w:val="a8"/>
            <w:rFonts w:hint="eastAsia"/>
            <w:noProof/>
          </w:rPr>
          <w:t>四、内控管理</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_Toc23947133 \h </w:instrText>
        </w:r>
        <w:r w:rsidRPr="00110378">
          <w:rPr>
            <w:rStyle w:val="a8"/>
            <w:noProof/>
            <w:webHidden/>
          </w:rPr>
        </w:r>
        <w:r w:rsidRPr="00110378">
          <w:rPr>
            <w:rStyle w:val="a8"/>
            <w:noProof/>
            <w:webHidden/>
          </w:rPr>
          <w:fldChar w:fldCharType="separate"/>
        </w:r>
        <w:r w:rsidR="005E6140">
          <w:rPr>
            <w:rStyle w:val="a8"/>
            <w:noProof/>
            <w:webHidden/>
          </w:rPr>
          <w:t>6</w:t>
        </w:r>
        <w:r w:rsidRPr="00110378">
          <w:rPr>
            <w:rStyle w:val="a8"/>
            <w:noProof/>
            <w:webHidden/>
          </w:rPr>
          <w:fldChar w:fldCharType="end"/>
        </w:r>
      </w:hyperlink>
    </w:p>
    <w:p w:rsidR="002F2E85" w:rsidRPr="00743364" w:rsidRDefault="001606F2" w:rsidP="002F2E85">
      <w:pPr>
        <w:pStyle w:val="10"/>
        <w:tabs>
          <w:tab w:val="right" w:leader="dot" w:pos="8296"/>
        </w:tabs>
        <w:rPr>
          <w:rFonts w:asciiTheme="minorHAnsi" w:eastAsiaTheme="minorEastAsia" w:hAnsiTheme="minorHAnsi" w:cstheme="minorBidi"/>
          <w:b/>
          <w:noProof/>
        </w:rPr>
      </w:pPr>
      <w:hyperlink w:anchor="_Toc23947134" w:history="1">
        <w:r w:rsidR="002F2E85" w:rsidRPr="00743364">
          <w:rPr>
            <w:rStyle w:val="a8"/>
            <w:rFonts w:ascii="黑体" w:eastAsia="黑体" w:hAnsi="黑体" w:hint="eastAsia"/>
            <w:noProof/>
          </w:rPr>
          <w:t>第二章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股票期权经纪业务交易权限申请</w:t>
        </w:r>
        <w:r w:rsidR="002F2E85" w:rsidRPr="00743364">
          <w:rPr>
            <w:b/>
            <w:noProof/>
            <w:webHidden/>
          </w:rPr>
          <w:tab/>
        </w:r>
        <w:r w:rsidRPr="00743364">
          <w:rPr>
            <w:b/>
            <w:noProof/>
            <w:webHidden/>
          </w:rPr>
          <w:fldChar w:fldCharType="begin"/>
        </w:r>
        <w:r w:rsidR="002F2E85" w:rsidRPr="00743364">
          <w:rPr>
            <w:b/>
            <w:noProof/>
            <w:webHidden/>
          </w:rPr>
          <w:instrText xml:space="preserve"> PAGEREF _Toc23947134 \h </w:instrText>
        </w:r>
        <w:r w:rsidRPr="00743364">
          <w:rPr>
            <w:b/>
            <w:noProof/>
            <w:webHidden/>
          </w:rPr>
        </w:r>
        <w:r w:rsidRPr="00743364">
          <w:rPr>
            <w:b/>
            <w:noProof/>
            <w:webHidden/>
          </w:rPr>
          <w:fldChar w:fldCharType="separate"/>
        </w:r>
        <w:r w:rsidR="005E6140">
          <w:rPr>
            <w:b/>
            <w:noProof/>
            <w:webHidden/>
          </w:rPr>
          <w:t>10</w:t>
        </w:r>
        <w:r w:rsidRPr="00743364">
          <w:rPr>
            <w:b/>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35" w:history="1">
        <w:r w:rsidR="002F2E85" w:rsidRPr="00F813A5">
          <w:rPr>
            <w:rStyle w:val="a8"/>
            <w:rFonts w:hint="eastAsia"/>
            <w:noProof/>
          </w:rPr>
          <w:t>一、申请材料</w:t>
        </w:r>
        <w:r w:rsidR="002F2E85">
          <w:rPr>
            <w:noProof/>
            <w:webHidden/>
          </w:rPr>
          <w:tab/>
        </w:r>
        <w:r>
          <w:rPr>
            <w:noProof/>
            <w:webHidden/>
          </w:rPr>
          <w:fldChar w:fldCharType="begin"/>
        </w:r>
        <w:r w:rsidR="002F2E85">
          <w:rPr>
            <w:noProof/>
            <w:webHidden/>
          </w:rPr>
          <w:instrText xml:space="preserve"> PAGEREF _Toc23947135 \h </w:instrText>
        </w:r>
        <w:r>
          <w:rPr>
            <w:noProof/>
            <w:webHidden/>
          </w:rPr>
        </w:r>
        <w:r>
          <w:rPr>
            <w:noProof/>
            <w:webHidden/>
          </w:rPr>
          <w:fldChar w:fldCharType="separate"/>
        </w:r>
        <w:r w:rsidR="005E6140">
          <w:rPr>
            <w:noProof/>
            <w:webHidden/>
          </w:rPr>
          <w:t>10</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36" w:history="1">
        <w:r w:rsidR="002F2E85" w:rsidRPr="00F813A5">
          <w:rPr>
            <w:rStyle w:val="a8"/>
            <w:rFonts w:hint="eastAsia"/>
            <w:noProof/>
          </w:rPr>
          <w:t>二、申请流程</w:t>
        </w:r>
        <w:r w:rsidR="002F2E85">
          <w:rPr>
            <w:noProof/>
            <w:webHidden/>
          </w:rPr>
          <w:tab/>
        </w:r>
        <w:r>
          <w:rPr>
            <w:noProof/>
            <w:webHidden/>
          </w:rPr>
          <w:fldChar w:fldCharType="begin"/>
        </w:r>
        <w:r w:rsidR="002F2E85">
          <w:rPr>
            <w:noProof/>
            <w:webHidden/>
          </w:rPr>
          <w:instrText xml:space="preserve"> PAGEREF _Toc23947136 \h </w:instrText>
        </w:r>
        <w:r>
          <w:rPr>
            <w:noProof/>
            <w:webHidden/>
          </w:rPr>
        </w:r>
        <w:r>
          <w:rPr>
            <w:noProof/>
            <w:webHidden/>
          </w:rPr>
          <w:fldChar w:fldCharType="separate"/>
        </w:r>
        <w:r w:rsidR="005E6140">
          <w:rPr>
            <w:noProof/>
            <w:webHidden/>
          </w:rPr>
          <w:t>11</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37" w:history="1">
        <w:r w:rsidR="002F2E85" w:rsidRPr="00F813A5">
          <w:rPr>
            <w:rStyle w:val="a8"/>
            <w:rFonts w:hint="eastAsia"/>
            <w:noProof/>
          </w:rPr>
          <w:t>三、交易权限开通流程</w:t>
        </w:r>
        <w:r w:rsidR="002F2E85">
          <w:rPr>
            <w:noProof/>
            <w:webHidden/>
          </w:rPr>
          <w:tab/>
        </w:r>
        <w:r>
          <w:rPr>
            <w:noProof/>
            <w:webHidden/>
          </w:rPr>
          <w:fldChar w:fldCharType="begin"/>
        </w:r>
        <w:r w:rsidR="002F2E85">
          <w:rPr>
            <w:noProof/>
            <w:webHidden/>
          </w:rPr>
          <w:instrText xml:space="preserve"> PAGEREF _Toc23947137 \h </w:instrText>
        </w:r>
        <w:r>
          <w:rPr>
            <w:noProof/>
            <w:webHidden/>
          </w:rPr>
        </w:r>
        <w:r>
          <w:rPr>
            <w:noProof/>
            <w:webHidden/>
          </w:rPr>
          <w:fldChar w:fldCharType="separate"/>
        </w:r>
        <w:r w:rsidR="005E6140">
          <w:rPr>
            <w:noProof/>
            <w:webHidden/>
          </w:rPr>
          <w:t>11</w:t>
        </w:r>
        <w:r>
          <w:rPr>
            <w:noProof/>
            <w:webHidden/>
          </w:rPr>
          <w:fldChar w:fldCharType="end"/>
        </w:r>
      </w:hyperlink>
    </w:p>
    <w:p w:rsidR="002F2E85" w:rsidRPr="00743364" w:rsidRDefault="001606F2" w:rsidP="002F2E85">
      <w:pPr>
        <w:pStyle w:val="10"/>
        <w:tabs>
          <w:tab w:val="right" w:leader="dot" w:pos="8296"/>
        </w:tabs>
        <w:rPr>
          <w:rFonts w:asciiTheme="minorHAnsi" w:eastAsiaTheme="minorEastAsia" w:hAnsiTheme="minorHAnsi" w:cstheme="minorBidi"/>
          <w:b/>
          <w:noProof/>
        </w:rPr>
      </w:pPr>
      <w:hyperlink w:anchor="_Toc23947138" w:history="1">
        <w:r w:rsidR="002F2E85" w:rsidRPr="00743364">
          <w:rPr>
            <w:rStyle w:val="a8"/>
            <w:rFonts w:ascii="黑体" w:eastAsia="黑体" w:hAnsi="黑体" w:hint="eastAsia"/>
            <w:noProof/>
          </w:rPr>
          <w:t>第三章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投资者适当性管理</w:t>
        </w:r>
        <w:r w:rsidR="002F2E85" w:rsidRPr="00743364">
          <w:rPr>
            <w:b/>
            <w:noProof/>
            <w:webHidden/>
          </w:rPr>
          <w:tab/>
        </w:r>
        <w:r w:rsidRPr="00743364">
          <w:rPr>
            <w:b/>
            <w:noProof/>
            <w:webHidden/>
          </w:rPr>
          <w:fldChar w:fldCharType="begin"/>
        </w:r>
        <w:r w:rsidR="002F2E85" w:rsidRPr="00743364">
          <w:rPr>
            <w:b/>
            <w:noProof/>
            <w:webHidden/>
          </w:rPr>
          <w:instrText xml:space="preserve"> PAGEREF _Toc23947138 \h </w:instrText>
        </w:r>
        <w:r w:rsidRPr="00743364">
          <w:rPr>
            <w:b/>
            <w:noProof/>
            <w:webHidden/>
          </w:rPr>
        </w:r>
        <w:r w:rsidRPr="00743364">
          <w:rPr>
            <w:b/>
            <w:noProof/>
            <w:webHidden/>
          </w:rPr>
          <w:fldChar w:fldCharType="separate"/>
        </w:r>
        <w:r w:rsidR="005E6140">
          <w:rPr>
            <w:b/>
            <w:noProof/>
            <w:webHidden/>
          </w:rPr>
          <w:t>12</w:t>
        </w:r>
        <w:r w:rsidRPr="00743364">
          <w:rPr>
            <w:b/>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39" w:history="1">
        <w:r w:rsidR="002F2E85" w:rsidRPr="00F813A5">
          <w:rPr>
            <w:rStyle w:val="a8"/>
            <w:rFonts w:hint="eastAsia"/>
            <w:noProof/>
          </w:rPr>
          <w:t>一、投资者准入条件的认定</w:t>
        </w:r>
        <w:r w:rsidR="002F2E85">
          <w:rPr>
            <w:noProof/>
            <w:webHidden/>
          </w:rPr>
          <w:tab/>
        </w:r>
        <w:r>
          <w:rPr>
            <w:noProof/>
            <w:webHidden/>
          </w:rPr>
          <w:fldChar w:fldCharType="begin"/>
        </w:r>
        <w:r w:rsidR="002F2E85">
          <w:rPr>
            <w:noProof/>
            <w:webHidden/>
          </w:rPr>
          <w:instrText xml:space="preserve"> PAGEREF _Toc23947139 \h </w:instrText>
        </w:r>
        <w:r>
          <w:rPr>
            <w:noProof/>
            <w:webHidden/>
          </w:rPr>
        </w:r>
        <w:r>
          <w:rPr>
            <w:noProof/>
            <w:webHidden/>
          </w:rPr>
          <w:fldChar w:fldCharType="separate"/>
        </w:r>
        <w:r w:rsidR="005E6140">
          <w:rPr>
            <w:noProof/>
            <w:webHidden/>
          </w:rPr>
          <w:t>13</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40" w:history="1">
        <w:r w:rsidR="002F2E85" w:rsidRPr="00F813A5">
          <w:rPr>
            <w:rStyle w:val="a8"/>
            <w:rFonts w:hint="eastAsia"/>
            <w:noProof/>
          </w:rPr>
          <w:t>二、综合评估</w:t>
        </w:r>
        <w:r w:rsidR="002F2E85">
          <w:rPr>
            <w:noProof/>
            <w:webHidden/>
          </w:rPr>
          <w:tab/>
        </w:r>
        <w:r>
          <w:rPr>
            <w:noProof/>
            <w:webHidden/>
          </w:rPr>
          <w:fldChar w:fldCharType="begin"/>
        </w:r>
        <w:r w:rsidR="002F2E85">
          <w:rPr>
            <w:noProof/>
            <w:webHidden/>
          </w:rPr>
          <w:instrText xml:space="preserve"> PAGEREF _Toc23947140 \h </w:instrText>
        </w:r>
        <w:r>
          <w:rPr>
            <w:noProof/>
            <w:webHidden/>
          </w:rPr>
        </w:r>
        <w:r>
          <w:rPr>
            <w:noProof/>
            <w:webHidden/>
          </w:rPr>
          <w:fldChar w:fldCharType="separate"/>
        </w:r>
        <w:r w:rsidR="005E6140">
          <w:rPr>
            <w:noProof/>
            <w:webHidden/>
          </w:rPr>
          <w:t>16</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41" w:history="1">
        <w:r w:rsidR="002F2E85" w:rsidRPr="00F813A5">
          <w:rPr>
            <w:rStyle w:val="a8"/>
            <w:rFonts w:hint="eastAsia"/>
            <w:noProof/>
          </w:rPr>
          <w:t>三、期权知识测试</w:t>
        </w:r>
        <w:r w:rsidR="002F2E85">
          <w:rPr>
            <w:noProof/>
            <w:webHidden/>
          </w:rPr>
          <w:tab/>
        </w:r>
        <w:r>
          <w:rPr>
            <w:noProof/>
            <w:webHidden/>
          </w:rPr>
          <w:fldChar w:fldCharType="begin"/>
        </w:r>
        <w:r w:rsidR="002F2E85">
          <w:rPr>
            <w:noProof/>
            <w:webHidden/>
          </w:rPr>
          <w:instrText xml:space="preserve"> PAGEREF _Toc23947141 \h </w:instrText>
        </w:r>
        <w:r>
          <w:rPr>
            <w:noProof/>
            <w:webHidden/>
          </w:rPr>
        </w:r>
        <w:r>
          <w:rPr>
            <w:noProof/>
            <w:webHidden/>
          </w:rPr>
          <w:fldChar w:fldCharType="separate"/>
        </w:r>
        <w:r w:rsidR="005E6140">
          <w:rPr>
            <w:noProof/>
            <w:webHidden/>
          </w:rPr>
          <w:t>17</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42" w:history="1">
        <w:r w:rsidR="002F2E85" w:rsidRPr="00F813A5">
          <w:rPr>
            <w:rStyle w:val="a8"/>
            <w:rFonts w:hint="eastAsia"/>
            <w:noProof/>
          </w:rPr>
          <w:t>四、投资者分级管理</w:t>
        </w:r>
        <w:r w:rsidR="002F2E85">
          <w:rPr>
            <w:noProof/>
            <w:webHidden/>
          </w:rPr>
          <w:tab/>
        </w:r>
        <w:r>
          <w:rPr>
            <w:noProof/>
            <w:webHidden/>
          </w:rPr>
          <w:fldChar w:fldCharType="begin"/>
        </w:r>
        <w:r w:rsidR="002F2E85">
          <w:rPr>
            <w:noProof/>
            <w:webHidden/>
          </w:rPr>
          <w:instrText xml:space="preserve"> PAGEREF _Toc23947142 \h </w:instrText>
        </w:r>
        <w:r>
          <w:rPr>
            <w:noProof/>
            <w:webHidden/>
          </w:rPr>
        </w:r>
        <w:r>
          <w:rPr>
            <w:noProof/>
            <w:webHidden/>
          </w:rPr>
          <w:fldChar w:fldCharType="separate"/>
        </w:r>
        <w:r w:rsidR="005E6140">
          <w:rPr>
            <w:noProof/>
            <w:webHidden/>
          </w:rPr>
          <w:t>19</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43" w:history="1">
        <w:r w:rsidR="002F2E85" w:rsidRPr="00F813A5">
          <w:rPr>
            <w:rStyle w:val="a8"/>
            <w:rFonts w:hint="eastAsia"/>
            <w:noProof/>
          </w:rPr>
          <w:t>五、投资者适当性评估的动态持续管理</w:t>
        </w:r>
        <w:r w:rsidR="002F2E85">
          <w:rPr>
            <w:noProof/>
            <w:webHidden/>
          </w:rPr>
          <w:tab/>
        </w:r>
        <w:r>
          <w:rPr>
            <w:noProof/>
            <w:webHidden/>
          </w:rPr>
          <w:fldChar w:fldCharType="begin"/>
        </w:r>
        <w:r w:rsidR="002F2E85">
          <w:rPr>
            <w:noProof/>
            <w:webHidden/>
          </w:rPr>
          <w:instrText xml:space="preserve"> PAGEREF _Toc23947143 \h </w:instrText>
        </w:r>
        <w:r>
          <w:rPr>
            <w:noProof/>
            <w:webHidden/>
          </w:rPr>
        </w:r>
        <w:r>
          <w:rPr>
            <w:noProof/>
            <w:webHidden/>
          </w:rPr>
          <w:fldChar w:fldCharType="separate"/>
        </w:r>
        <w:r w:rsidR="005E6140">
          <w:rPr>
            <w:noProof/>
            <w:webHidden/>
          </w:rPr>
          <w:t>20</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44" w:history="1">
        <w:r w:rsidR="002F2E85" w:rsidRPr="00F813A5">
          <w:rPr>
            <w:rStyle w:val="a8"/>
            <w:rFonts w:hint="eastAsia"/>
            <w:noProof/>
          </w:rPr>
          <w:t>六、客户档案资料管理</w:t>
        </w:r>
        <w:r w:rsidR="002F2E85">
          <w:rPr>
            <w:noProof/>
            <w:webHidden/>
          </w:rPr>
          <w:tab/>
        </w:r>
        <w:r>
          <w:rPr>
            <w:noProof/>
            <w:webHidden/>
          </w:rPr>
          <w:fldChar w:fldCharType="begin"/>
        </w:r>
        <w:r w:rsidR="002F2E85">
          <w:rPr>
            <w:noProof/>
            <w:webHidden/>
          </w:rPr>
          <w:instrText xml:space="preserve"> PAGEREF _Toc23947144 \h </w:instrText>
        </w:r>
        <w:r>
          <w:rPr>
            <w:noProof/>
            <w:webHidden/>
          </w:rPr>
        </w:r>
        <w:r>
          <w:rPr>
            <w:noProof/>
            <w:webHidden/>
          </w:rPr>
          <w:fldChar w:fldCharType="separate"/>
        </w:r>
        <w:r w:rsidR="005E6140">
          <w:rPr>
            <w:noProof/>
            <w:webHidden/>
          </w:rPr>
          <w:t>22</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45" w:history="1">
        <w:r w:rsidR="002F2E85" w:rsidRPr="00F813A5">
          <w:rPr>
            <w:rStyle w:val="a8"/>
            <w:rFonts w:hint="eastAsia"/>
            <w:noProof/>
          </w:rPr>
          <w:t>七、本所持续监督管理</w:t>
        </w:r>
        <w:r w:rsidR="002F2E85">
          <w:rPr>
            <w:noProof/>
            <w:webHidden/>
          </w:rPr>
          <w:tab/>
        </w:r>
        <w:r>
          <w:rPr>
            <w:noProof/>
            <w:webHidden/>
          </w:rPr>
          <w:fldChar w:fldCharType="begin"/>
        </w:r>
        <w:r w:rsidR="002F2E85">
          <w:rPr>
            <w:noProof/>
            <w:webHidden/>
          </w:rPr>
          <w:instrText xml:space="preserve"> PAGEREF _Toc23947145 \h </w:instrText>
        </w:r>
        <w:r>
          <w:rPr>
            <w:noProof/>
            <w:webHidden/>
          </w:rPr>
        </w:r>
        <w:r>
          <w:rPr>
            <w:noProof/>
            <w:webHidden/>
          </w:rPr>
          <w:fldChar w:fldCharType="separate"/>
        </w:r>
        <w:r w:rsidR="005E6140">
          <w:rPr>
            <w:noProof/>
            <w:webHidden/>
          </w:rPr>
          <w:t>22</w:t>
        </w:r>
        <w:r>
          <w:rPr>
            <w:noProof/>
            <w:webHidden/>
          </w:rPr>
          <w:fldChar w:fldCharType="end"/>
        </w:r>
      </w:hyperlink>
    </w:p>
    <w:p w:rsidR="002F2E85" w:rsidRPr="00743364" w:rsidRDefault="001606F2" w:rsidP="002F2E85">
      <w:pPr>
        <w:pStyle w:val="10"/>
        <w:tabs>
          <w:tab w:val="right" w:leader="dot" w:pos="8296"/>
        </w:tabs>
        <w:rPr>
          <w:rFonts w:asciiTheme="minorHAnsi" w:eastAsiaTheme="minorEastAsia" w:hAnsiTheme="minorHAnsi" w:cstheme="minorBidi"/>
          <w:b/>
          <w:noProof/>
        </w:rPr>
      </w:pPr>
      <w:hyperlink w:anchor="_Toc23947146" w:history="1">
        <w:r w:rsidR="002F2E85" w:rsidRPr="00743364">
          <w:rPr>
            <w:rStyle w:val="a8"/>
            <w:rFonts w:ascii="黑体" w:eastAsia="黑体" w:hAnsi="黑体" w:hint="eastAsia"/>
            <w:noProof/>
          </w:rPr>
          <w:t>第四章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开户管理</w:t>
        </w:r>
        <w:r w:rsidR="002F2E85" w:rsidRPr="00743364">
          <w:rPr>
            <w:b/>
            <w:noProof/>
            <w:webHidden/>
          </w:rPr>
          <w:tab/>
        </w:r>
        <w:r w:rsidRPr="00743364">
          <w:rPr>
            <w:b/>
            <w:noProof/>
            <w:webHidden/>
          </w:rPr>
          <w:fldChar w:fldCharType="begin"/>
        </w:r>
        <w:r w:rsidR="002F2E85" w:rsidRPr="00743364">
          <w:rPr>
            <w:b/>
            <w:noProof/>
            <w:webHidden/>
          </w:rPr>
          <w:instrText xml:space="preserve"> PAGEREF _Toc23947146 \h </w:instrText>
        </w:r>
        <w:r w:rsidRPr="00743364">
          <w:rPr>
            <w:b/>
            <w:noProof/>
            <w:webHidden/>
          </w:rPr>
        </w:r>
        <w:r w:rsidRPr="00743364">
          <w:rPr>
            <w:b/>
            <w:noProof/>
            <w:webHidden/>
          </w:rPr>
          <w:fldChar w:fldCharType="separate"/>
        </w:r>
        <w:r w:rsidR="005E6140">
          <w:rPr>
            <w:b/>
            <w:noProof/>
            <w:webHidden/>
          </w:rPr>
          <w:t>23</w:t>
        </w:r>
        <w:r w:rsidRPr="00743364">
          <w:rPr>
            <w:b/>
            <w:noProof/>
            <w:webHidden/>
          </w:rPr>
          <w:fldChar w:fldCharType="end"/>
        </w:r>
      </w:hyperlink>
    </w:p>
    <w:p w:rsidR="002F2E85" w:rsidRPr="00110378" w:rsidRDefault="001606F2" w:rsidP="002F2E85">
      <w:pPr>
        <w:pStyle w:val="10"/>
        <w:tabs>
          <w:tab w:val="right" w:leader="dot" w:pos="8296"/>
        </w:tabs>
        <w:rPr>
          <w:rStyle w:val="a8"/>
          <w:noProof/>
        </w:rPr>
      </w:pPr>
      <w:hyperlink w:anchor="_Toc23947147" w:history="1">
        <w:r w:rsidR="002F2E85" w:rsidRPr="00F813A5">
          <w:rPr>
            <w:rStyle w:val="a8"/>
            <w:rFonts w:hint="eastAsia"/>
            <w:noProof/>
          </w:rPr>
          <w:t>一、账户体系</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_Toc23947147 \h </w:instrText>
        </w:r>
        <w:r w:rsidRPr="00110378">
          <w:rPr>
            <w:rStyle w:val="a8"/>
            <w:noProof/>
            <w:webHidden/>
          </w:rPr>
        </w:r>
        <w:r w:rsidRPr="00110378">
          <w:rPr>
            <w:rStyle w:val="a8"/>
            <w:noProof/>
            <w:webHidden/>
          </w:rPr>
          <w:fldChar w:fldCharType="separate"/>
        </w:r>
        <w:r w:rsidR="005E6140">
          <w:rPr>
            <w:rStyle w:val="a8"/>
            <w:noProof/>
            <w:webHidden/>
          </w:rPr>
          <w:t>23</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48" w:history="1">
        <w:r w:rsidR="002F2E85" w:rsidRPr="00110378">
          <w:rPr>
            <w:rStyle w:val="a8"/>
            <w:rFonts w:hint="eastAsia"/>
            <w:noProof/>
          </w:rPr>
          <w:t>二、衍生品合约账户的开立与管理</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_Toc23947148 \h </w:instrText>
        </w:r>
        <w:r w:rsidRPr="00110378">
          <w:rPr>
            <w:rStyle w:val="a8"/>
            <w:noProof/>
            <w:webHidden/>
          </w:rPr>
        </w:r>
        <w:r w:rsidRPr="00110378">
          <w:rPr>
            <w:rStyle w:val="a8"/>
            <w:noProof/>
            <w:webHidden/>
          </w:rPr>
          <w:fldChar w:fldCharType="separate"/>
        </w:r>
        <w:r w:rsidR="005E6140">
          <w:rPr>
            <w:rStyle w:val="a8"/>
            <w:noProof/>
            <w:webHidden/>
          </w:rPr>
          <w:t>24</w:t>
        </w:r>
        <w:r w:rsidRPr="00110378">
          <w:rPr>
            <w:rStyle w:val="a8"/>
            <w:noProof/>
            <w:webHidden/>
          </w:rPr>
          <w:fldChar w:fldCharType="end"/>
        </w:r>
      </w:hyperlink>
    </w:p>
    <w:p w:rsidR="002F2E85" w:rsidRPr="00743364" w:rsidRDefault="001606F2" w:rsidP="002F2E85">
      <w:pPr>
        <w:pStyle w:val="10"/>
        <w:tabs>
          <w:tab w:val="right" w:leader="dot" w:pos="8296"/>
        </w:tabs>
        <w:rPr>
          <w:rFonts w:asciiTheme="minorHAnsi" w:eastAsiaTheme="minorEastAsia" w:hAnsiTheme="minorHAnsi" w:cstheme="minorBidi"/>
          <w:b/>
          <w:noProof/>
        </w:rPr>
      </w:pPr>
      <w:hyperlink w:anchor="_Toc23947149" w:history="1">
        <w:r w:rsidR="002F2E85" w:rsidRPr="00743364">
          <w:rPr>
            <w:rStyle w:val="a8"/>
            <w:rFonts w:ascii="黑体" w:eastAsia="黑体" w:hAnsi="黑体" w:hint="eastAsia"/>
            <w:noProof/>
          </w:rPr>
          <w:t>第五章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持仓限额管理</w:t>
        </w:r>
        <w:r w:rsidR="002F2E85" w:rsidRPr="00743364">
          <w:rPr>
            <w:b/>
            <w:noProof/>
            <w:webHidden/>
          </w:rPr>
          <w:tab/>
        </w:r>
        <w:r w:rsidRPr="00743364">
          <w:rPr>
            <w:b/>
            <w:noProof/>
            <w:webHidden/>
          </w:rPr>
          <w:fldChar w:fldCharType="begin"/>
        </w:r>
        <w:r w:rsidR="002F2E85" w:rsidRPr="00743364">
          <w:rPr>
            <w:b/>
            <w:noProof/>
            <w:webHidden/>
          </w:rPr>
          <w:instrText xml:space="preserve"> PAGEREF _Toc23947149 \h </w:instrText>
        </w:r>
        <w:r w:rsidRPr="00743364">
          <w:rPr>
            <w:b/>
            <w:noProof/>
            <w:webHidden/>
          </w:rPr>
        </w:r>
        <w:r w:rsidRPr="00743364">
          <w:rPr>
            <w:b/>
            <w:noProof/>
            <w:webHidden/>
          </w:rPr>
          <w:fldChar w:fldCharType="separate"/>
        </w:r>
        <w:r w:rsidR="005E6140">
          <w:rPr>
            <w:b/>
            <w:noProof/>
            <w:webHidden/>
          </w:rPr>
          <w:t>30</w:t>
        </w:r>
        <w:r w:rsidRPr="00743364">
          <w:rPr>
            <w:b/>
            <w:noProof/>
            <w:webHidden/>
          </w:rPr>
          <w:fldChar w:fldCharType="end"/>
        </w:r>
      </w:hyperlink>
    </w:p>
    <w:p w:rsidR="002F2E85" w:rsidRPr="00110378" w:rsidRDefault="001606F2" w:rsidP="002F2E85">
      <w:pPr>
        <w:pStyle w:val="10"/>
        <w:tabs>
          <w:tab w:val="right" w:leader="dot" w:pos="8296"/>
        </w:tabs>
        <w:rPr>
          <w:rStyle w:val="a8"/>
          <w:noProof/>
        </w:rPr>
      </w:pPr>
      <w:hyperlink w:anchor="_Toc23947150" w:history="1">
        <w:r w:rsidR="002F2E85" w:rsidRPr="00F813A5">
          <w:rPr>
            <w:rStyle w:val="a8"/>
            <w:rFonts w:hint="eastAsia"/>
            <w:noProof/>
          </w:rPr>
          <w:t>一、持仓限额前端控制</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_Toc23947150 \h </w:instrText>
        </w:r>
        <w:r w:rsidRPr="00110378">
          <w:rPr>
            <w:rStyle w:val="a8"/>
            <w:noProof/>
            <w:webHidden/>
          </w:rPr>
        </w:r>
        <w:r w:rsidRPr="00110378">
          <w:rPr>
            <w:rStyle w:val="a8"/>
            <w:noProof/>
            <w:webHidden/>
          </w:rPr>
          <w:fldChar w:fldCharType="separate"/>
        </w:r>
        <w:r w:rsidR="005E6140">
          <w:rPr>
            <w:rStyle w:val="a8"/>
            <w:noProof/>
            <w:webHidden/>
          </w:rPr>
          <w:t>30</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51" w:history="1">
        <w:r w:rsidR="002F2E85" w:rsidRPr="00110378">
          <w:rPr>
            <w:rStyle w:val="a8"/>
            <w:rFonts w:hint="eastAsia"/>
            <w:noProof/>
          </w:rPr>
          <w:t>二</w:t>
        </w:r>
        <w:r w:rsidR="002F2E85" w:rsidRPr="00F813A5">
          <w:rPr>
            <w:rStyle w:val="a8"/>
            <w:rFonts w:hint="eastAsia"/>
            <w:noProof/>
          </w:rPr>
          <w:t>、客户买入额度管理（限购）</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_Toc23947151 \h </w:instrText>
        </w:r>
        <w:r w:rsidRPr="00110378">
          <w:rPr>
            <w:rStyle w:val="a8"/>
            <w:noProof/>
            <w:webHidden/>
          </w:rPr>
        </w:r>
        <w:r w:rsidRPr="00110378">
          <w:rPr>
            <w:rStyle w:val="a8"/>
            <w:noProof/>
            <w:webHidden/>
          </w:rPr>
          <w:fldChar w:fldCharType="separate"/>
        </w:r>
        <w:r w:rsidR="005E6140">
          <w:rPr>
            <w:rStyle w:val="a8"/>
            <w:noProof/>
            <w:webHidden/>
          </w:rPr>
          <w:t>34</w:t>
        </w:r>
        <w:r w:rsidRPr="00110378">
          <w:rPr>
            <w:rStyle w:val="a8"/>
            <w:noProof/>
            <w:webHidden/>
          </w:rPr>
          <w:fldChar w:fldCharType="end"/>
        </w:r>
      </w:hyperlink>
    </w:p>
    <w:p w:rsidR="002F2E85" w:rsidRPr="00743364" w:rsidRDefault="001606F2" w:rsidP="002F2E85">
      <w:pPr>
        <w:pStyle w:val="10"/>
        <w:tabs>
          <w:tab w:val="right" w:leader="dot" w:pos="8296"/>
        </w:tabs>
        <w:rPr>
          <w:rStyle w:val="a8"/>
          <w:rFonts w:ascii="黑体" w:eastAsia="黑体" w:hAnsi="黑体"/>
          <w:b/>
          <w:noProof/>
        </w:rPr>
      </w:pPr>
      <w:hyperlink w:anchor="_Toc23947152" w:history="1">
        <w:r w:rsidR="002F2E85" w:rsidRPr="00743364">
          <w:rPr>
            <w:rStyle w:val="a8"/>
            <w:rFonts w:ascii="黑体" w:eastAsia="黑体" w:hAnsi="黑体" w:hint="eastAsia"/>
            <w:noProof/>
          </w:rPr>
          <w:t>第六章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保证金管理</w:t>
        </w:r>
        <w:r w:rsidR="002F2E85" w:rsidRPr="00743364">
          <w:rPr>
            <w:rStyle w:val="a8"/>
            <w:rFonts w:ascii="黑体" w:eastAsia="黑体" w:hAnsi="黑体"/>
            <w:noProof/>
            <w:webHidden/>
          </w:rPr>
          <w:tab/>
        </w:r>
        <w:r w:rsidRPr="00743364">
          <w:rPr>
            <w:rStyle w:val="a8"/>
            <w:rFonts w:ascii="黑体" w:eastAsia="黑体" w:hAnsi="黑体"/>
            <w:b/>
            <w:noProof/>
            <w:webHidden/>
          </w:rPr>
          <w:fldChar w:fldCharType="begin"/>
        </w:r>
        <w:r w:rsidR="002F2E85" w:rsidRPr="00743364">
          <w:rPr>
            <w:rStyle w:val="a8"/>
            <w:rFonts w:ascii="黑体" w:eastAsia="黑体" w:hAnsi="黑体"/>
            <w:noProof/>
            <w:webHidden/>
          </w:rPr>
          <w:instrText xml:space="preserve"> PAGEREF _Toc23947152 \h </w:instrText>
        </w:r>
        <w:r w:rsidRPr="00743364">
          <w:rPr>
            <w:rStyle w:val="a8"/>
            <w:rFonts w:ascii="黑体" w:eastAsia="黑体" w:hAnsi="黑体"/>
            <w:b/>
            <w:noProof/>
            <w:webHidden/>
          </w:rPr>
        </w:r>
        <w:r w:rsidRPr="00743364">
          <w:rPr>
            <w:rStyle w:val="a8"/>
            <w:rFonts w:ascii="黑体" w:eastAsia="黑体" w:hAnsi="黑体"/>
            <w:b/>
            <w:noProof/>
            <w:webHidden/>
          </w:rPr>
          <w:fldChar w:fldCharType="separate"/>
        </w:r>
        <w:r w:rsidR="005E6140">
          <w:rPr>
            <w:rStyle w:val="a8"/>
            <w:rFonts w:ascii="黑体" w:eastAsia="黑体" w:hAnsi="黑体"/>
            <w:noProof/>
            <w:webHidden/>
          </w:rPr>
          <w:t>36</w:t>
        </w:r>
        <w:r w:rsidRPr="00743364">
          <w:rPr>
            <w:rStyle w:val="a8"/>
            <w:rFonts w:ascii="黑体" w:eastAsia="黑体" w:hAnsi="黑体"/>
            <w:b/>
            <w:noProof/>
            <w:webHidden/>
          </w:rPr>
          <w:fldChar w:fldCharType="end"/>
        </w:r>
      </w:hyperlink>
    </w:p>
    <w:p w:rsidR="002F2E85" w:rsidRPr="00110378" w:rsidRDefault="001606F2" w:rsidP="002F2E85">
      <w:pPr>
        <w:pStyle w:val="10"/>
        <w:tabs>
          <w:tab w:val="right" w:leader="dot" w:pos="8296"/>
        </w:tabs>
        <w:rPr>
          <w:rStyle w:val="a8"/>
          <w:noProof/>
        </w:rPr>
      </w:pPr>
      <w:hyperlink w:anchor="_Toc23947153" w:history="1">
        <w:r w:rsidR="002F2E85" w:rsidRPr="00110378">
          <w:rPr>
            <w:rStyle w:val="a8"/>
            <w:rFonts w:hint="eastAsia"/>
            <w:noProof/>
          </w:rPr>
          <w:t>一、客户保证金管理</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_Toc23947153 \h </w:instrText>
        </w:r>
        <w:r w:rsidRPr="00110378">
          <w:rPr>
            <w:rStyle w:val="a8"/>
            <w:noProof/>
            <w:webHidden/>
          </w:rPr>
        </w:r>
        <w:r w:rsidRPr="00110378">
          <w:rPr>
            <w:rStyle w:val="a8"/>
            <w:noProof/>
            <w:webHidden/>
          </w:rPr>
          <w:fldChar w:fldCharType="separate"/>
        </w:r>
        <w:r w:rsidR="005E6140">
          <w:rPr>
            <w:rStyle w:val="a8"/>
            <w:noProof/>
            <w:webHidden/>
          </w:rPr>
          <w:t>36</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54" w:history="1">
        <w:r w:rsidR="002F2E85" w:rsidRPr="00110378">
          <w:rPr>
            <w:rStyle w:val="a8"/>
            <w:rFonts w:hint="eastAsia"/>
            <w:noProof/>
          </w:rPr>
          <w:t>二、备兑开仓客户保证金管理</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_Toc23947154 \h </w:instrText>
        </w:r>
        <w:r w:rsidRPr="00110378">
          <w:rPr>
            <w:rStyle w:val="a8"/>
            <w:noProof/>
            <w:webHidden/>
          </w:rPr>
        </w:r>
        <w:r w:rsidRPr="00110378">
          <w:rPr>
            <w:rStyle w:val="a8"/>
            <w:noProof/>
            <w:webHidden/>
          </w:rPr>
          <w:fldChar w:fldCharType="separate"/>
        </w:r>
        <w:r w:rsidR="005E6140">
          <w:rPr>
            <w:rStyle w:val="a8"/>
            <w:noProof/>
            <w:webHidden/>
          </w:rPr>
          <w:t>49</w:t>
        </w:r>
        <w:r w:rsidRPr="00110378">
          <w:rPr>
            <w:rStyle w:val="a8"/>
            <w:noProof/>
            <w:webHidden/>
          </w:rPr>
          <w:fldChar w:fldCharType="end"/>
        </w:r>
      </w:hyperlink>
    </w:p>
    <w:p w:rsidR="002F2E85" w:rsidRPr="00743364" w:rsidRDefault="001606F2" w:rsidP="002F2E85">
      <w:pPr>
        <w:pStyle w:val="10"/>
        <w:tabs>
          <w:tab w:val="right" w:leader="dot" w:pos="8296"/>
        </w:tabs>
        <w:rPr>
          <w:rFonts w:ascii="黑体" w:eastAsia="黑体" w:hAnsi="黑体" w:cstheme="minorBidi"/>
          <w:noProof/>
        </w:rPr>
      </w:pPr>
      <w:hyperlink w:anchor="_Toc23947155" w:history="1">
        <w:r w:rsidR="002F2E85" w:rsidRPr="00743364">
          <w:rPr>
            <w:rStyle w:val="a8"/>
            <w:rFonts w:ascii="黑体" w:eastAsia="黑体" w:hAnsi="黑体" w:hint="eastAsia"/>
            <w:noProof/>
          </w:rPr>
          <w:t>第七章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资金风险管理</w:t>
        </w:r>
        <w:r w:rsidR="002F2E85" w:rsidRPr="00743364">
          <w:rPr>
            <w:rFonts w:ascii="黑体" w:eastAsia="黑体" w:hAnsi="黑体"/>
            <w:noProof/>
            <w:webHidden/>
          </w:rPr>
          <w:tab/>
        </w:r>
        <w:r w:rsidRPr="00743364">
          <w:rPr>
            <w:rFonts w:ascii="黑体" w:eastAsia="黑体" w:hAnsi="黑体"/>
            <w:noProof/>
            <w:webHidden/>
          </w:rPr>
          <w:fldChar w:fldCharType="begin"/>
        </w:r>
        <w:r w:rsidR="002F2E85" w:rsidRPr="00743364">
          <w:rPr>
            <w:rFonts w:ascii="黑体" w:eastAsia="黑体" w:hAnsi="黑体"/>
            <w:noProof/>
            <w:webHidden/>
          </w:rPr>
          <w:instrText xml:space="preserve"> PAGEREF _Toc23947155 \h </w:instrText>
        </w:r>
        <w:r w:rsidRPr="00743364">
          <w:rPr>
            <w:rFonts w:ascii="黑体" w:eastAsia="黑体" w:hAnsi="黑体"/>
            <w:noProof/>
            <w:webHidden/>
          </w:rPr>
        </w:r>
        <w:r w:rsidRPr="00743364">
          <w:rPr>
            <w:rFonts w:ascii="黑体" w:eastAsia="黑体" w:hAnsi="黑体"/>
            <w:noProof/>
            <w:webHidden/>
          </w:rPr>
          <w:fldChar w:fldCharType="separate"/>
        </w:r>
        <w:r w:rsidR="005E6140">
          <w:rPr>
            <w:rFonts w:ascii="黑体" w:eastAsia="黑体" w:hAnsi="黑体"/>
            <w:noProof/>
            <w:webHidden/>
          </w:rPr>
          <w:t>52</w:t>
        </w:r>
        <w:r w:rsidRPr="00743364">
          <w:rPr>
            <w:rFonts w:ascii="黑体" w:eastAsia="黑体" w:hAnsi="黑体"/>
            <w:noProof/>
            <w:webHidden/>
          </w:rPr>
          <w:fldChar w:fldCharType="end"/>
        </w:r>
      </w:hyperlink>
    </w:p>
    <w:p w:rsidR="002F2E85" w:rsidRPr="00110378" w:rsidRDefault="001606F2" w:rsidP="002F2E85">
      <w:pPr>
        <w:pStyle w:val="10"/>
        <w:tabs>
          <w:tab w:val="right" w:leader="dot" w:pos="8296"/>
        </w:tabs>
        <w:rPr>
          <w:rStyle w:val="a8"/>
          <w:noProof/>
        </w:rPr>
      </w:pPr>
      <w:hyperlink w:anchor="_Toc23947156" w:history="1">
        <w:r w:rsidR="002F2E85" w:rsidRPr="00110378">
          <w:rPr>
            <w:rStyle w:val="a8"/>
            <w:rFonts w:hint="eastAsia"/>
            <w:noProof/>
          </w:rPr>
          <w:t>一、资金盯市管理</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_Toc23947156 \h </w:instrText>
        </w:r>
        <w:r w:rsidRPr="00110378">
          <w:rPr>
            <w:rStyle w:val="a8"/>
            <w:noProof/>
            <w:webHidden/>
          </w:rPr>
        </w:r>
        <w:r w:rsidRPr="00110378">
          <w:rPr>
            <w:rStyle w:val="a8"/>
            <w:noProof/>
            <w:webHidden/>
          </w:rPr>
          <w:fldChar w:fldCharType="separate"/>
        </w:r>
        <w:r w:rsidR="005E6140">
          <w:rPr>
            <w:rStyle w:val="a8"/>
            <w:noProof/>
            <w:webHidden/>
          </w:rPr>
          <w:t>52</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57" w:history="1">
        <w:r w:rsidR="002F2E85" w:rsidRPr="00110378">
          <w:rPr>
            <w:rStyle w:val="a8"/>
            <w:rFonts w:hint="eastAsia"/>
            <w:noProof/>
          </w:rPr>
          <w:t>二、资金划拨应急处理</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_Toc23947157 \h </w:instrText>
        </w:r>
        <w:r w:rsidRPr="00110378">
          <w:rPr>
            <w:rStyle w:val="a8"/>
            <w:noProof/>
            <w:webHidden/>
          </w:rPr>
        </w:r>
        <w:r w:rsidRPr="00110378">
          <w:rPr>
            <w:rStyle w:val="a8"/>
            <w:noProof/>
            <w:webHidden/>
          </w:rPr>
          <w:fldChar w:fldCharType="separate"/>
        </w:r>
        <w:r w:rsidR="005E6140">
          <w:rPr>
            <w:rStyle w:val="a8"/>
            <w:noProof/>
            <w:webHidden/>
          </w:rPr>
          <w:t>56</w:t>
        </w:r>
        <w:r w:rsidRPr="00110378">
          <w:rPr>
            <w:rStyle w:val="a8"/>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58" w:history="1">
        <w:r w:rsidR="002F2E85" w:rsidRPr="00F813A5">
          <w:rPr>
            <w:rStyle w:val="a8"/>
            <w:rFonts w:ascii="黑体" w:eastAsia="黑体" w:hAnsi="黑体" w:hint="eastAsia"/>
            <w:noProof/>
          </w:rPr>
          <w:t>第八章</w:t>
        </w:r>
        <w:r w:rsidR="002F2E85" w:rsidRPr="00F813A5">
          <w:rPr>
            <w:rStyle w:val="a8"/>
            <w:rFonts w:ascii="黑体" w:eastAsia="黑体" w:hAnsi="黑体"/>
            <w:noProof/>
          </w:rPr>
          <w:t xml:space="preserve"> </w:t>
        </w:r>
        <w:r w:rsidR="002F2E85" w:rsidRPr="00F813A5">
          <w:rPr>
            <w:rStyle w:val="a8"/>
            <w:rFonts w:ascii="黑体" w:eastAsia="黑体" w:hAnsi="黑体" w:hint="eastAsia"/>
            <w:noProof/>
          </w:rPr>
          <w:t>强行平仓管理</w:t>
        </w:r>
        <w:r w:rsidR="002F2E85">
          <w:rPr>
            <w:noProof/>
            <w:webHidden/>
          </w:rPr>
          <w:tab/>
        </w:r>
        <w:r>
          <w:rPr>
            <w:noProof/>
            <w:webHidden/>
          </w:rPr>
          <w:fldChar w:fldCharType="begin"/>
        </w:r>
        <w:r w:rsidR="002F2E85">
          <w:rPr>
            <w:noProof/>
            <w:webHidden/>
          </w:rPr>
          <w:instrText xml:space="preserve"> PAGEREF _Toc23947158 \h </w:instrText>
        </w:r>
        <w:r>
          <w:rPr>
            <w:noProof/>
            <w:webHidden/>
          </w:rPr>
        </w:r>
        <w:r>
          <w:rPr>
            <w:noProof/>
            <w:webHidden/>
          </w:rPr>
          <w:fldChar w:fldCharType="separate"/>
        </w:r>
        <w:r w:rsidR="005E6140">
          <w:rPr>
            <w:noProof/>
            <w:webHidden/>
          </w:rPr>
          <w:t>57</w:t>
        </w:r>
        <w:r>
          <w:rPr>
            <w:noProof/>
            <w:webHidden/>
          </w:rPr>
          <w:fldChar w:fldCharType="end"/>
        </w:r>
      </w:hyperlink>
    </w:p>
    <w:p w:rsidR="002F2E85" w:rsidRPr="00110378" w:rsidRDefault="001606F2" w:rsidP="002F2E85">
      <w:pPr>
        <w:pStyle w:val="10"/>
        <w:tabs>
          <w:tab w:val="right" w:leader="dot" w:pos="8296"/>
        </w:tabs>
        <w:rPr>
          <w:rStyle w:val="a8"/>
          <w:noProof/>
        </w:rPr>
      </w:pPr>
      <w:hyperlink w:anchor="_Toc23947159" w:history="1">
        <w:r w:rsidR="002F2E85" w:rsidRPr="00110378">
          <w:rPr>
            <w:rStyle w:val="a8"/>
            <w:rFonts w:hint="eastAsia"/>
            <w:noProof/>
          </w:rPr>
          <w:t>一、保证金不足强行平仓</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_Toc23947159 \h </w:instrText>
        </w:r>
        <w:r w:rsidRPr="00110378">
          <w:rPr>
            <w:rStyle w:val="a8"/>
            <w:noProof/>
            <w:webHidden/>
          </w:rPr>
        </w:r>
        <w:r w:rsidRPr="00110378">
          <w:rPr>
            <w:rStyle w:val="a8"/>
            <w:noProof/>
            <w:webHidden/>
          </w:rPr>
          <w:fldChar w:fldCharType="separate"/>
        </w:r>
        <w:r w:rsidR="005E6140">
          <w:rPr>
            <w:rStyle w:val="a8"/>
            <w:noProof/>
            <w:webHidden/>
          </w:rPr>
          <w:t>57</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60" w:history="1">
        <w:r w:rsidR="002F2E85" w:rsidRPr="00110378">
          <w:rPr>
            <w:rStyle w:val="a8"/>
            <w:rFonts w:hint="eastAsia"/>
            <w:noProof/>
          </w:rPr>
          <w:t>二、备兑不足强行平仓</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_Toc23947160 \h </w:instrText>
        </w:r>
        <w:r w:rsidRPr="00110378">
          <w:rPr>
            <w:rStyle w:val="a8"/>
            <w:noProof/>
            <w:webHidden/>
          </w:rPr>
        </w:r>
        <w:r w:rsidRPr="00110378">
          <w:rPr>
            <w:rStyle w:val="a8"/>
            <w:noProof/>
            <w:webHidden/>
          </w:rPr>
          <w:fldChar w:fldCharType="separate"/>
        </w:r>
        <w:r w:rsidR="005E6140">
          <w:rPr>
            <w:rStyle w:val="a8"/>
            <w:noProof/>
            <w:webHidden/>
          </w:rPr>
          <w:t>60</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61" w:history="1">
        <w:r w:rsidR="002F2E85" w:rsidRPr="00110378">
          <w:rPr>
            <w:rStyle w:val="a8"/>
            <w:rFonts w:hint="eastAsia"/>
            <w:noProof/>
          </w:rPr>
          <w:t>三、持仓超限平仓</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_Toc23947161 \h </w:instrText>
        </w:r>
        <w:r w:rsidRPr="00110378">
          <w:rPr>
            <w:rStyle w:val="a8"/>
            <w:noProof/>
            <w:webHidden/>
          </w:rPr>
        </w:r>
        <w:r w:rsidRPr="00110378">
          <w:rPr>
            <w:rStyle w:val="a8"/>
            <w:noProof/>
            <w:webHidden/>
          </w:rPr>
          <w:fldChar w:fldCharType="separate"/>
        </w:r>
        <w:r w:rsidR="005E6140">
          <w:rPr>
            <w:rStyle w:val="a8"/>
            <w:noProof/>
            <w:webHidden/>
          </w:rPr>
          <w:t>63</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62" w:history="1">
        <w:r w:rsidR="002F2E85" w:rsidRPr="00110378">
          <w:rPr>
            <w:rStyle w:val="a8"/>
            <w:rFonts w:hint="eastAsia"/>
            <w:noProof/>
          </w:rPr>
          <w:t>四、强平成交回报</w:t>
        </w:r>
        <w:r w:rsidR="002F2E85" w:rsidRPr="00110378">
          <w:rPr>
            <w:rStyle w:val="a8"/>
            <w:noProof/>
          </w:rPr>
          <w:t>PBU</w:t>
        </w:r>
        <w:r w:rsidR="002F2E85" w:rsidRPr="00110378">
          <w:rPr>
            <w:rStyle w:val="a8"/>
            <w:rFonts w:hint="eastAsia"/>
            <w:noProof/>
          </w:rPr>
          <w:t>管理</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_Toc23947162 \h </w:instrText>
        </w:r>
        <w:r w:rsidRPr="00110378">
          <w:rPr>
            <w:rStyle w:val="a8"/>
            <w:noProof/>
            <w:webHidden/>
          </w:rPr>
        </w:r>
        <w:r w:rsidRPr="00110378">
          <w:rPr>
            <w:rStyle w:val="a8"/>
            <w:noProof/>
            <w:webHidden/>
          </w:rPr>
          <w:fldChar w:fldCharType="separate"/>
        </w:r>
        <w:r w:rsidR="005E6140">
          <w:rPr>
            <w:rStyle w:val="a8"/>
            <w:noProof/>
            <w:webHidden/>
          </w:rPr>
          <w:t>64</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63" w:history="1">
        <w:r w:rsidR="002F2E85" w:rsidRPr="00110378">
          <w:rPr>
            <w:rStyle w:val="a8"/>
            <w:rFonts w:hint="eastAsia"/>
            <w:noProof/>
          </w:rPr>
          <w:t>五、强行平仓申报订单指令</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_Toc23947163 \h </w:instrText>
        </w:r>
        <w:r w:rsidRPr="00110378">
          <w:rPr>
            <w:rStyle w:val="a8"/>
            <w:noProof/>
            <w:webHidden/>
          </w:rPr>
        </w:r>
        <w:r w:rsidRPr="00110378">
          <w:rPr>
            <w:rStyle w:val="a8"/>
            <w:noProof/>
            <w:webHidden/>
          </w:rPr>
          <w:fldChar w:fldCharType="separate"/>
        </w:r>
        <w:r w:rsidR="005E6140">
          <w:rPr>
            <w:rStyle w:val="a8"/>
            <w:noProof/>
            <w:webHidden/>
          </w:rPr>
          <w:t>64</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64" w:history="1">
        <w:r w:rsidR="002F2E85" w:rsidRPr="00110378">
          <w:rPr>
            <w:rStyle w:val="a8"/>
            <w:rFonts w:hint="eastAsia"/>
            <w:noProof/>
          </w:rPr>
          <w:t>六、平仓有关的应急处理</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_Toc23947164 \h </w:instrText>
        </w:r>
        <w:r w:rsidRPr="00110378">
          <w:rPr>
            <w:rStyle w:val="a8"/>
            <w:noProof/>
            <w:webHidden/>
          </w:rPr>
        </w:r>
        <w:r w:rsidRPr="00110378">
          <w:rPr>
            <w:rStyle w:val="a8"/>
            <w:noProof/>
            <w:webHidden/>
          </w:rPr>
          <w:fldChar w:fldCharType="separate"/>
        </w:r>
        <w:r w:rsidR="005E6140">
          <w:rPr>
            <w:rStyle w:val="a8"/>
            <w:noProof/>
            <w:webHidden/>
          </w:rPr>
          <w:t>64</w:t>
        </w:r>
        <w:r w:rsidRPr="00110378">
          <w:rPr>
            <w:rStyle w:val="a8"/>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65" w:history="1">
        <w:r w:rsidR="002F2E85" w:rsidRPr="00F813A5">
          <w:rPr>
            <w:rStyle w:val="a8"/>
            <w:rFonts w:ascii="黑体" w:eastAsia="黑体" w:hAnsi="黑体" w:hint="eastAsia"/>
            <w:noProof/>
          </w:rPr>
          <w:t>第九章</w:t>
        </w:r>
        <w:r w:rsidR="002F2E85" w:rsidRPr="00F813A5">
          <w:rPr>
            <w:rStyle w:val="a8"/>
            <w:rFonts w:ascii="黑体" w:eastAsia="黑体" w:hAnsi="黑体"/>
            <w:noProof/>
          </w:rPr>
          <w:t xml:space="preserve"> </w:t>
        </w:r>
        <w:r w:rsidR="002F2E85" w:rsidRPr="00F813A5">
          <w:rPr>
            <w:rStyle w:val="a8"/>
            <w:rFonts w:ascii="黑体" w:eastAsia="黑体" w:hAnsi="黑体" w:hint="eastAsia"/>
            <w:noProof/>
          </w:rPr>
          <w:t>行权交收管理</w:t>
        </w:r>
        <w:r w:rsidR="002F2E85">
          <w:rPr>
            <w:noProof/>
            <w:webHidden/>
          </w:rPr>
          <w:tab/>
        </w:r>
        <w:r>
          <w:rPr>
            <w:noProof/>
            <w:webHidden/>
          </w:rPr>
          <w:fldChar w:fldCharType="begin"/>
        </w:r>
        <w:r w:rsidR="002F2E85">
          <w:rPr>
            <w:noProof/>
            <w:webHidden/>
          </w:rPr>
          <w:instrText xml:space="preserve"> PAGEREF _Toc23947165 \h </w:instrText>
        </w:r>
        <w:r>
          <w:rPr>
            <w:noProof/>
            <w:webHidden/>
          </w:rPr>
        </w:r>
        <w:r>
          <w:rPr>
            <w:noProof/>
            <w:webHidden/>
          </w:rPr>
          <w:fldChar w:fldCharType="separate"/>
        </w:r>
        <w:r w:rsidR="005E6140">
          <w:rPr>
            <w:noProof/>
            <w:webHidden/>
          </w:rPr>
          <w:t>66</w:t>
        </w:r>
        <w:r>
          <w:rPr>
            <w:noProof/>
            <w:webHidden/>
          </w:rPr>
          <w:fldChar w:fldCharType="end"/>
        </w:r>
      </w:hyperlink>
    </w:p>
    <w:p w:rsidR="002F2E85" w:rsidRPr="00110378" w:rsidRDefault="001606F2" w:rsidP="002F2E85">
      <w:pPr>
        <w:pStyle w:val="10"/>
        <w:tabs>
          <w:tab w:val="right" w:leader="dot" w:pos="8296"/>
        </w:tabs>
        <w:rPr>
          <w:rStyle w:val="a8"/>
          <w:noProof/>
        </w:rPr>
      </w:pPr>
      <w:hyperlink w:anchor="_Toc23947166" w:history="1">
        <w:r w:rsidR="002F2E85" w:rsidRPr="00110378">
          <w:rPr>
            <w:rStyle w:val="a8"/>
            <w:rFonts w:hint="eastAsia"/>
            <w:noProof/>
          </w:rPr>
          <w:t>一、投资者持仓合约的行权提醒</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_Toc23947166 \h </w:instrText>
        </w:r>
        <w:r w:rsidRPr="00110378">
          <w:rPr>
            <w:rStyle w:val="a8"/>
            <w:noProof/>
            <w:webHidden/>
          </w:rPr>
        </w:r>
        <w:r w:rsidRPr="00110378">
          <w:rPr>
            <w:rStyle w:val="a8"/>
            <w:noProof/>
            <w:webHidden/>
          </w:rPr>
          <w:fldChar w:fldCharType="separate"/>
        </w:r>
        <w:r w:rsidR="005E6140">
          <w:rPr>
            <w:rStyle w:val="a8"/>
            <w:noProof/>
            <w:webHidden/>
          </w:rPr>
          <w:t>66</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67" w:history="1">
        <w:r w:rsidR="002F2E85" w:rsidRPr="00110378">
          <w:rPr>
            <w:rStyle w:val="a8"/>
            <w:rFonts w:hint="eastAsia"/>
            <w:noProof/>
          </w:rPr>
          <w:t>二、投资者行权及交收日风险管理</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_Toc23947167 \h </w:instrText>
        </w:r>
        <w:r w:rsidRPr="00110378">
          <w:rPr>
            <w:rStyle w:val="a8"/>
            <w:noProof/>
            <w:webHidden/>
          </w:rPr>
        </w:r>
        <w:r w:rsidRPr="00110378">
          <w:rPr>
            <w:rStyle w:val="a8"/>
            <w:noProof/>
            <w:webHidden/>
          </w:rPr>
          <w:fldChar w:fldCharType="separate"/>
        </w:r>
        <w:r w:rsidR="005E6140">
          <w:rPr>
            <w:rStyle w:val="a8"/>
            <w:noProof/>
            <w:webHidden/>
          </w:rPr>
          <w:t>66</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68" w:history="1">
        <w:r w:rsidR="002F2E85" w:rsidRPr="00110378">
          <w:rPr>
            <w:rStyle w:val="a8"/>
            <w:rFonts w:hint="eastAsia"/>
            <w:noProof/>
          </w:rPr>
          <w:t>三、行权日前调整保证金参数水平提醒</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_Toc23947168 \h </w:instrText>
        </w:r>
        <w:r w:rsidRPr="00110378">
          <w:rPr>
            <w:rStyle w:val="a8"/>
            <w:noProof/>
            <w:webHidden/>
          </w:rPr>
        </w:r>
        <w:r w:rsidRPr="00110378">
          <w:rPr>
            <w:rStyle w:val="a8"/>
            <w:noProof/>
            <w:webHidden/>
          </w:rPr>
          <w:fldChar w:fldCharType="separate"/>
        </w:r>
        <w:r w:rsidR="005E6140">
          <w:rPr>
            <w:rStyle w:val="a8"/>
            <w:noProof/>
            <w:webHidden/>
          </w:rPr>
          <w:t>68</w:t>
        </w:r>
        <w:r w:rsidRPr="00110378">
          <w:rPr>
            <w:rStyle w:val="a8"/>
            <w:noProof/>
            <w:webHidden/>
          </w:rPr>
          <w:fldChar w:fldCharType="end"/>
        </w:r>
      </w:hyperlink>
    </w:p>
    <w:p w:rsidR="002F2E85" w:rsidRPr="00110378" w:rsidRDefault="001606F2" w:rsidP="002F2E85">
      <w:pPr>
        <w:pStyle w:val="10"/>
        <w:tabs>
          <w:tab w:val="right" w:leader="dot" w:pos="8296"/>
        </w:tabs>
        <w:rPr>
          <w:rStyle w:val="a8"/>
          <w:noProof/>
        </w:rPr>
      </w:pPr>
      <w:hyperlink w:anchor="_Toc23947169" w:history="1">
        <w:r w:rsidR="002F2E85" w:rsidRPr="00110378">
          <w:rPr>
            <w:rStyle w:val="a8"/>
            <w:rFonts w:hint="eastAsia"/>
            <w:noProof/>
          </w:rPr>
          <w:t>四、行权指令合并申报</w:t>
        </w:r>
        <w:r w:rsidR="002F2E85" w:rsidRPr="00110378">
          <w:rPr>
            <w:rStyle w:val="a8"/>
            <w:noProof/>
            <w:webHidden/>
          </w:rPr>
          <w:tab/>
        </w:r>
        <w:r w:rsidRPr="00110378">
          <w:rPr>
            <w:rStyle w:val="a8"/>
            <w:noProof/>
            <w:webHidden/>
          </w:rPr>
          <w:fldChar w:fldCharType="begin"/>
        </w:r>
        <w:r w:rsidR="002F2E85" w:rsidRPr="00110378">
          <w:rPr>
            <w:rStyle w:val="a8"/>
            <w:noProof/>
            <w:webHidden/>
          </w:rPr>
          <w:instrText xml:space="preserve"> PAGEREF _Toc23947169 \h </w:instrText>
        </w:r>
        <w:r w:rsidRPr="00110378">
          <w:rPr>
            <w:rStyle w:val="a8"/>
            <w:noProof/>
            <w:webHidden/>
          </w:rPr>
        </w:r>
        <w:r w:rsidRPr="00110378">
          <w:rPr>
            <w:rStyle w:val="a8"/>
            <w:noProof/>
            <w:webHidden/>
          </w:rPr>
          <w:fldChar w:fldCharType="separate"/>
        </w:r>
        <w:r w:rsidR="005E6140">
          <w:rPr>
            <w:rStyle w:val="a8"/>
            <w:noProof/>
            <w:webHidden/>
          </w:rPr>
          <w:t>68</w:t>
        </w:r>
        <w:r w:rsidRPr="00110378">
          <w:rPr>
            <w:rStyle w:val="a8"/>
            <w:noProof/>
            <w:webHidden/>
          </w:rPr>
          <w:fldChar w:fldCharType="end"/>
        </w:r>
      </w:hyperlink>
    </w:p>
    <w:p w:rsidR="002F2E85" w:rsidRPr="00743364" w:rsidRDefault="001606F2" w:rsidP="002F2E85">
      <w:pPr>
        <w:pStyle w:val="10"/>
        <w:tabs>
          <w:tab w:val="right" w:leader="dot" w:pos="8296"/>
        </w:tabs>
        <w:rPr>
          <w:rStyle w:val="a8"/>
          <w:rFonts w:ascii="黑体" w:eastAsia="黑体" w:hAnsi="黑体"/>
          <w:b/>
          <w:noProof/>
        </w:rPr>
      </w:pPr>
      <w:hyperlink w:anchor="_Toc23947170" w:history="1">
        <w:r w:rsidR="002F2E85" w:rsidRPr="00743364">
          <w:rPr>
            <w:rStyle w:val="a8"/>
            <w:rFonts w:ascii="黑体" w:eastAsia="黑体" w:hAnsi="黑体" w:hint="eastAsia"/>
            <w:noProof/>
          </w:rPr>
          <w:t>第十章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协议行权</w:t>
        </w:r>
        <w:r w:rsidR="002F2E85" w:rsidRPr="00743364">
          <w:rPr>
            <w:rStyle w:val="a8"/>
            <w:rFonts w:ascii="黑体" w:eastAsia="黑体" w:hAnsi="黑体"/>
            <w:noProof/>
            <w:webHidden/>
          </w:rPr>
          <w:tab/>
        </w:r>
        <w:r w:rsidRPr="00743364">
          <w:rPr>
            <w:rStyle w:val="a8"/>
            <w:rFonts w:ascii="黑体" w:eastAsia="黑体" w:hAnsi="黑体"/>
            <w:b/>
            <w:noProof/>
            <w:webHidden/>
          </w:rPr>
          <w:fldChar w:fldCharType="begin"/>
        </w:r>
        <w:r w:rsidR="002F2E85" w:rsidRPr="00743364">
          <w:rPr>
            <w:rStyle w:val="a8"/>
            <w:rFonts w:ascii="黑体" w:eastAsia="黑体" w:hAnsi="黑体"/>
            <w:noProof/>
            <w:webHidden/>
          </w:rPr>
          <w:instrText xml:space="preserve"> PAGEREF _Toc23947170 \h </w:instrText>
        </w:r>
        <w:r w:rsidRPr="00743364">
          <w:rPr>
            <w:rStyle w:val="a8"/>
            <w:rFonts w:ascii="黑体" w:eastAsia="黑体" w:hAnsi="黑体"/>
            <w:b/>
            <w:noProof/>
            <w:webHidden/>
          </w:rPr>
        </w:r>
        <w:r w:rsidRPr="00743364">
          <w:rPr>
            <w:rStyle w:val="a8"/>
            <w:rFonts w:ascii="黑体" w:eastAsia="黑体" w:hAnsi="黑体"/>
            <w:b/>
            <w:noProof/>
            <w:webHidden/>
          </w:rPr>
          <w:fldChar w:fldCharType="separate"/>
        </w:r>
        <w:r w:rsidR="005E6140">
          <w:rPr>
            <w:rStyle w:val="a8"/>
            <w:rFonts w:ascii="黑体" w:eastAsia="黑体" w:hAnsi="黑体"/>
            <w:noProof/>
            <w:webHidden/>
          </w:rPr>
          <w:t>71</w:t>
        </w:r>
        <w:r w:rsidRPr="00743364">
          <w:rPr>
            <w:rStyle w:val="a8"/>
            <w:rFonts w:ascii="黑体" w:eastAsia="黑体" w:hAnsi="黑体"/>
            <w:b/>
            <w:noProof/>
            <w:webHidden/>
          </w:rPr>
          <w:fldChar w:fldCharType="end"/>
        </w:r>
      </w:hyperlink>
    </w:p>
    <w:p w:rsidR="002F2E85" w:rsidRPr="00743364" w:rsidRDefault="001606F2" w:rsidP="002F2E85">
      <w:pPr>
        <w:pStyle w:val="10"/>
        <w:tabs>
          <w:tab w:val="right" w:leader="dot" w:pos="8296"/>
        </w:tabs>
        <w:rPr>
          <w:rStyle w:val="a8"/>
          <w:noProof/>
        </w:rPr>
      </w:pPr>
      <w:hyperlink w:anchor="_Toc23947171" w:history="1">
        <w:r w:rsidR="002F2E85" w:rsidRPr="00F813A5">
          <w:rPr>
            <w:rStyle w:val="a8"/>
            <w:rFonts w:hint="eastAsia"/>
            <w:noProof/>
          </w:rPr>
          <w:t>一、协议行权策略</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_Toc23947171 \h </w:instrText>
        </w:r>
        <w:r w:rsidRPr="00743364">
          <w:rPr>
            <w:rStyle w:val="a8"/>
            <w:noProof/>
            <w:webHidden/>
          </w:rPr>
        </w:r>
        <w:r w:rsidRPr="00743364">
          <w:rPr>
            <w:rStyle w:val="a8"/>
            <w:noProof/>
            <w:webHidden/>
          </w:rPr>
          <w:fldChar w:fldCharType="separate"/>
        </w:r>
        <w:r w:rsidR="005E6140">
          <w:rPr>
            <w:rStyle w:val="a8"/>
            <w:noProof/>
            <w:webHidden/>
          </w:rPr>
          <w:t>71</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72" w:history="1">
        <w:r w:rsidR="002F2E85" w:rsidRPr="00F813A5">
          <w:rPr>
            <w:rStyle w:val="a8"/>
            <w:rFonts w:hint="eastAsia"/>
            <w:noProof/>
          </w:rPr>
          <w:t>二、协议行权注意事项</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_Toc23947172 \h </w:instrText>
        </w:r>
        <w:r w:rsidRPr="00743364">
          <w:rPr>
            <w:rStyle w:val="a8"/>
            <w:noProof/>
            <w:webHidden/>
          </w:rPr>
        </w:r>
        <w:r w:rsidRPr="00743364">
          <w:rPr>
            <w:rStyle w:val="a8"/>
            <w:noProof/>
            <w:webHidden/>
          </w:rPr>
          <w:fldChar w:fldCharType="separate"/>
        </w:r>
        <w:r w:rsidR="005E6140">
          <w:rPr>
            <w:rStyle w:val="a8"/>
            <w:noProof/>
            <w:webHidden/>
          </w:rPr>
          <w:t>72</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73" w:history="1">
        <w:r w:rsidR="002F2E85" w:rsidRPr="00743364">
          <w:rPr>
            <w:rStyle w:val="a8"/>
            <w:rFonts w:ascii="黑体" w:eastAsia="黑体" w:hAnsi="黑体" w:hint="eastAsia"/>
            <w:noProof/>
          </w:rPr>
          <w:t>第十一章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客户结算</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_Toc23947173 \h </w:instrText>
        </w:r>
        <w:r w:rsidRPr="00743364">
          <w:rPr>
            <w:rStyle w:val="a8"/>
            <w:noProof/>
            <w:webHidden/>
          </w:rPr>
        </w:r>
        <w:r w:rsidRPr="00743364">
          <w:rPr>
            <w:rStyle w:val="a8"/>
            <w:noProof/>
            <w:webHidden/>
          </w:rPr>
          <w:fldChar w:fldCharType="separate"/>
        </w:r>
        <w:r w:rsidR="005E6140">
          <w:rPr>
            <w:rStyle w:val="a8"/>
            <w:noProof/>
            <w:webHidden/>
          </w:rPr>
          <w:t>73</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74" w:history="1">
        <w:r w:rsidR="002F2E85" w:rsidRPr="00F813A5">
          <w:rPr>
            <w:rStyle w:val="a8"/>
            <w:rFonts w:hint="eastAsia"/>
            <w:noProof/>
          </w:rPr>
          <w:t>一、日常交易清算</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_Toc23947174 \h </w:instrText>
        </w:r>
        <w:r w:rsidRPr="00743364">
          <w:rPr>
            <w:rStyle w:val="a8"/>
            <w:noProof/>
            <w:webHidden/>
          </w:rPr>
        </w:r>
        <w:r w:rsidRPr="00743364">
          <w:rPr>
            <w:rStyle w:val="a8"/>
            <w:noProof/>
            <w:webHidden/>
          </w:rPr>
          <w:fldChar w:fldCharType="separate"/>
        </w:r>
        <w:r w:rsidR="005E6140">
          <w:rPr>
            <w:rStyle w:val="a8"/>
            <w:noProof/>
            <w:webHidden/>
          </w:rPr>
          <w:t>73</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75" w:history="1">
        <w:r w:rsidR="002F2E85" w:rsidRPr="00F813A5">
          <w:rPr>
            <w:rStyle w:val="a8"/>
            <w:rFonts w:hint="eastAsia"/>
            <w:noProof/>
          </w:rPr>
          <w:t>二、清算后数据对账</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_Toc23947175 \h </w:instrText>
        </w:r>
        <w:r w:rsidRPr="00743364">
          <w:rPr>
            <w:rStyle w:val="a8"/>
            <w:noProof/>
            <w:webHidden/>
          </w:rPr>
        </w:r>
        <w:r w:rsidRPr="00743364">
          <w:rPr>
            <w:rStyle w:val="a8"/>
            <w:noProof/>
            <w:webHidden/>
          </w:rPr>
          <w:fldChar w:fldCharType="separate"/>
        </w:r>
        <w:r w:rsidR="005E6140">
          <w:rPr>
            <w:rStyle w:val="a8"/>
            <w:noProof/>
            <w:webHidden/>
          </w:rPr>
          <w:t>74</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76" w:history="1">
        <w:r w:rsidR="002F2E85" w:rsidRPr="00F813A5">
          <w:rPr>
            <w:rStyle w:val="a8"/>
            <w:rFonts w:hint="eastAsia"/>
            <w:noProof/>
          </w:rPr>
          <w:t>三、日常交易交收</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_Toc23947176 \h </w:instrText>
        </w:r>
        <w:r w:rsidRPr="00743364">
          <w:rPr>
            <w:rStyle w:val="a8"/>
            <w:noProof/>
            <w:webHidden/>
          </w:rPr>
        </w:r>
        <w:r w:rsidRPr="00743364">
          <w:rPr>
            <w:rStyle w:val="a8"/>
            <w:noProof/>
            <w:webHidden/>
          </w:rPr>
          <w:fldChar w:fldCharType="separate"/>
        </w:r>
        <w:r w:rsidR="005E6140">
          <w:rPr>
            <w:rStyle w:val="a8"/>
            <w:noProof/>
            <w:webHidden/>
          </w:rPr>
          <w:t>74</w:t>
        </w:r>
        <w:r w:rsidRPr="00743364">
          <w:rPr>
            <w:rStyle w:val="a8"/>
            <w:noProof/>
            <w:webHidden/>
          </w:rPr>
          <w:fldChar w:fldCharType="end"/>
        </w:r>
      </w:hyperlink>
    </w:p>
    <w:p w:rsidR="002F2E85" w:rsidRPr="00743364" w:rsidRDefault="001606F2" w:rsidP="002F2E85">
      <w:pPr>
        <w:pStyle w:val="10"/>
        <w:tabs>
          <w:tab w:val="right" w:leader="dot" w:pos="8296"/>
        </w:tabs>
        <w:rPr>
          <w:rStyle w:val="a8"/>
          <w:rFonts w:ascii="黑体" w:eastAsia="黑体" w:hAnsi="黑体"/>
          <w:b/>
          <w:noProof/>
        </w:rPr>
      </w:pPr>
      <w:hyperlink w:anchor="_Toc23947177" w:history="1">
        <w:r w:rsidR="002F2E85" w:rsidRPr="00743364">
          <w:rPr>
            <w:rStyle w:val="a8"/>
            <w:rFonts w:ascii="黑体" w:eastAsia="黑体" w:hAnsi="黑体" w:hint="eastAsia"/>
            <w:noProof/>
          </w:rPr>
          <w:t>第十二章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投资者数据报备</w:t>
        </w:r>
        <w:r w:rsidR="002F2E85" w:rsidRPr="00743364">
          <w:rPr>
            <w:rStyle w:val="a8"/>
            <w:rFonts w:ascii="黑体" w:eastAsia="黑体" w:hAnsi="黑体"/>
            <w:noProof/>
            <w:webHidden/>
          </w:rPr>
          <w:tab/>
        </w:r>
        <w:r w:rsidRPr="00743364">
          <w:rPr>
            <w:rStyle w:val="a8"/>
            <w:rFonts w:ascii="黑体" w:eastAsia="黑体" w:hAnsi="黑体"/>
            <w:b/>
            <w:noProof/>
            <w:webHidden/>
          </w:rPr>
          <w:fldChar w:fldCharType="begin"/>
        </w:r>
        <w:r w:rsidR="002F2E85" w:rsidRPr="00743364">
          <w:rPr>
            <w:rStyle w:val="a8"/>
            <w:rFonts w:ascii="黑体" w:eastAsia="黑体" w:hAnsi="黑体"/>
            <w:noProof/>
            <w:webHidden/>
          </w:rPr>
          <w:instrText xml:space="preserve"> PAGEREF _Toc23947177 \h </w:instrText>
        </w:r>
        <w:r w:rsidRPr="00743364">
          <w:rPr>
            <w:rStyle w:val="a8"/>
            <w:rFonts w:ascii="黑体" w:eastAsia="黑体" w:hAnsi="黑体"/>
            <w:b/>
            <w:noProof/>
            <w:webHidden/>
          </w:rPr>
        </w:r>
        <w:r w:rsidRPr="00743364">
          <w:rPr>
            <w:rStyle w:val="a8"/>
            <w:rFonts w:ascii="黑体" w:eastAsia="黑体" w:hAnsi="黑体"/>
            <w:b/>
            <w:noProof/>
            <w:webHidden/>
          </w:rPr>
          <w:fldChar w:fldCharType="separate"/>
        </w:r>
        <w:r w:rsidR="005E6140">
          <w:rPr>
            <w:rStyle w:val="a8"/>
            <w:rFonts w:ascii="黑体" w:eastAsia="黑体" w:hAnsi="黑体"/>
            <w:noProof/>
            <w:webHidden/>
          </w:rPr>
          <w:t>76</w:t>
        </w:r>
        <w:r w:rsidRPr="00743364">
          <w:rPr>
            <w:rStyle w:val="a8"/>
            <w:rFonts w:ascii="黑体" w:eastAsia="黑体" w:hAnsi="黑体"/>
            <w:b/>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78" w:history="1">
        <w:r w:rsidR="002F2E85" w:rsidRPr="00F813A5">
          <w:rPr>
            <w:rStyle w:val="a8"/>
            <w:rFonts w:ascii="黑体" w:eastAsia="黑体" w:hAnsi="黑体" w:hint="eastAsia"/>
            <w:noProof/>
          </w:rPr>
          <w:t>第十三章</w:t>
        </w:r>
        <w:r w:rsidR="002F2E85" w:rsidRPr="00F813A5">
          <w:rPr>
            <w:rStyle w:val="a8"/>
            <w:rFonts w:ascii="黑体" w:eastAsia="黑体" w:hAnsi="黑体"/>
            <w:noProof/>
          </w:rPr>
          <w:t xml:space="preserve"> </w:t>
        </w:r>
        <w:r w:rsidR="002F2E85" w:rsidRPr="00F813A5">
          <w:rPr>
            <w:rStyle w:val="a8"/>
            <w:rFonts w:ascii="黑体" w:eastAsia="黑体" w:hAnsi="黑体" w:hint="eastAsia"/>
            <w:noProof/>
          </w:rPr>
          <w:t>程序交易报备</w:t>
        </w:r>
        <w:r w:rsidR="002F2E85">
          <w:rPr>
            <w:noProof/>
            <w:webHidden/>
          </w:rPr>
          <w:tab/>
        </w:r>
        <w:r>
          <w:rPr>
            <w:noProof/>
            <w:webHidden/>
          </w:rPr>
          <w:fldChar w:fldCharType="begin"/>
        </w:r>
        <w:r w:rsidR="002F2E85">
          <w:rPr>
            <w:noProof/>
            <w:webHidden/>
          </w:rPr>
          <w:instrText xml:space="preserve"> PAGEREF _Toc23947178 \h </w:instrText>
        </w:r>
        <w:r>
          <w:rPr>
            <w:noProof/>
            <w:webHidden/>
          </w:rPr>
        </w:r>
        <w:r>
          <w:rPr>
            <w:noProof/>
            <w:webHidden/>
          </w:rPr>
          <w:fldChar w:fldCharType="separate"/>
        </w:r>
        <w:r w:rsidR="005E6140">
          <w:rPr>
            <w:noProof/>
            <w:webHidden/>
          </w:rPr>
          <w:t>78</w:t>
        </w:r>
        <w:r>
          <w:rPr>
            <w:noProof/>
            <w:webHidden/>
          </w:rPr>
          <w:fldChar w:fldCharType="end"/>
        </w:r>
      </w:hyperlink>
    </w:p>
    <w:p w:rsidR="002F2E85" w:rsidRPr="00743364" w:rsidRDefault="001606F2" w:rsidP="002F2E85">
      <w:pPr>
        <w:pStyle w:val="10"/>
        <w:tabs>
          <w:tab w:val="right" w:leader="dot" w:pos="8296"/>
        </w:tabs>
        <w:rPr>
          <w:rStyle w:val="a8"/>
          <w:noProof/>
        </w:rPr>
      </w:pPr>
      <w:hyperlink w:anchor="_Toc23947179" w:history="1">
        <w:r w:rsidR="002F2E85" w:rsidRPr="00743364">
          <w:rPr>
            <w:rStyle w:val="a8"/>
            <w:rFonts w:hint="eastAsia"/>
            <w:noProof/>
          </w:rPr>
          <w:t>一、程序交易接入管理要求</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_Toc23947179 \h </w:instrText>
        </w:r>
        <w:r w:rsidRPr="00743364">
          <w:rPr>
            <w:rStyle w:val="a8"/>
            <w:noProof/>
            <w:webHidden/>
          </w:rPr>
        </w:r>
        <w:r w:rsidRPr="00743364">
          <w:rPr>
            <w:rStyle w:val="a8"/>
            <w:noProof/>
            <w:webHidden/>
          </w:rPr>
          <w:fldChar w:fldCharType="separate"/>
        </w:r>
        <w:r w:rsidR="005E6140">
          <w:rPr>
            <w:rStyle w:val="a8"/>
            <w:noProof/>
            <w:webHidden/>
          </w:rPr>
          <w:t>78</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80" w:history="1">
        <w:r w:rsidR="002F2E85" w:rsidRPr="00743364">
          <w:rPr>
            <w:rStyle w:val="a8"/>
            <w:rFonts w:hint="eastAsia"/>
            <w:noProof/>
          </w:rPr>
          <w:t>二、程序交易报备管理要求</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_Toc23947180 \h </w:instrText>
        </w:r>
        <w:r w:rsidRPr="00743364">
          <w:rPr>
            <w:rStyle w:val="a8"/>
            <w:noProof/>
            <w:webHidden/>
          </w:rPr>
        </w:r>
        <w:r w:rsidRPr="00743364">
          <w:rPr>
            <w:rStyle w:val="a8"/>
            <w:noProof/>
            <w:webHidden/>
          </w:rPr>
          <w:fldChar w:fldCharType="separate"/>
        </w:r>
        <w:r w:rsidR="005E6140">
          <w:rPr>
            <w:rStyle w:val="a8"/>
            <w:noProof/>
            <w:webHidden/>
          </w:rPr>
          <w:t>78</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81" w:history="1">
        <w:r w:rsidR="002F2E85" w:rsidRPr="00F813A5">
          <w:rPr>
            <w:rStyle w:val="a8"/>
            <w:rFonts w:hint="eastAsia"/>
            <w:noProof/>
          </w:rPr>
          <w:t>三、变更报备</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_Toc23947181 \h </w:instrText>
        </w:r>
        <w:r w:rsidRPr="00743364">
          <w:rPr>
            <w:rStyle w:val="a8"/>
            <w:noProof/>
            <w:webHidden/>
          </w:rPr>
        </w:r>
        <w:r w:rsidRPr="00743364">
          <w:rPr>
            <w:rStyle w:val="a8"/>
            <w:noProof/>
            <w:webHidden/>
          </w:rPr>
          <w:fldChar w:fldCharType="separate"/>
        </w:r>
        <w:r w:rsidR="005E6140">
          <w:rPr>
            <w:rStyle w:val="a8"/>
            <w:noProof/>
            <w:webHidden/>
          </w:rPr>
          <w:t>79</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82" w:history="1">
        <w:r w:rsidR="002F2E85" w:rsidRPr="00743364">
          <w:rPr>
            <w:rStyle w:val="a8"/>
            <w:rFonts w:hint="eastAsia"/>
            <w:noProof/>
          </w:rPr>
          <w:t>四、程序交易的监管</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_Toc23947182 \h </w:instrText>
        </w:r>
        <w:r w:rsidRPr="00743364">
          <w:rPr>
            <w:rStyle w:val="a8"/>
            <w:noProof/>
            <w:webHidden/>
          </w:rPr>
        </w:r>
        <w:r w:rsidRPr="00743364">
          <w:rPr>
            <w:rStyle w:val="a8"/>
            <w:noProof/>
            <w:webHidden/>
          </w:rPr>
          <w:fldChar w:fldCharType="separate"/>
        </w:r>
        <w:r w:rsidR="005E6140">
          <w:rPr>
            <w:rStyle w:val="a8"/>
            <w:noProof/>
            <w:webHidden/>
          </w:rPr>
          <w:t>79</w:t>
        </w:r>
        <w:r w:rsidRPr="00743364">
          <w:rPr>
            <w:rStyle w:val="a8"/>
            <w:noProof/>
            <w:webHidden/>
          </w:rPr>
          <w:fldChar w:fldCharType="end"/>
        </w:r>
      </w:hyperlink>
    </w:p>
    <w:p w:rsidR="002F2E85" w:rsidRPr="00743364" w:rsidRDefault="001606F2" w:rsidP="002F2E85">
      <w:pPr>
        <w:pStyle w:val="10"/>
        <w:tabs>
          <w:tab w:val="right" w:leader="dot" w:pos="8296"/>
        </w:tabs>
        <w:rPr>
          <w:rStyle w:val="a8"/>
          <w:rFonts w:ascii="黑体" w:eastAsia="黑体" w:hAnsi="黑体"/>
          <w:b/>
          <w:noProof/>
        </w:rPr>
      </w:pPr>
      <w:hyperlink w:anchor="_Toc23947183" w:history="1">
        <w:r w:rsidR="002F2E85" w:rsidRPr="00743364">
          <w:rPr>
            <w:rStyle w:val="a8"/>
            <w:rFonts w:ascii="黑体" w:eastAsia="黑体" w:hAnsi="黑体" w:hint="eastAsia"/>
            <w:noProof/>
          </w:rPr>
          <w:t>第十四章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大户报告</w:t>
        </w:r>
        <w:r w:rsidR="002F2E85" w:rsidRPr="00743364">
          <w:rPr>
            <w:rStyle w:val="a8"/>
            <w:rFonts w:ascii="黑体" w:eastAsia="黑体" w:hAnsi="黑体"/>
            <w:noProof/>
            <w:webHidden/>
          </w:rPr>
          <w:tab/>
        </w:r>
        <w:r w:rsidRPr="00743364">
          <w:rPr>
            <w:rStyle w:val="a8"/>
            <w:rFonts w:ascii="黑体" w:eastAsia="黑体" w:hAnsi="黑体"/>
            <w:b/>
            <w:noProof/>
            <w:webHidden/>
          </w:rPr>
          <w:fldChar w:fldCharType="begin"/>
        </w:r>
        <w:r w:rsidR="002F2E85" w:rsidRPr="00743364">
          <w:rPr>
            <w:rStyle w:val="a8"/>
            <w:rFonts w:ascii="黑体" w:eastAsia="黑体" w:hAnsi="黑体"/>
            <w:noProof/>
            <w:webHidden/>
          </w:rPr>
          <w:instrText xml:space="preserve"> PAGEREF _Toc23947183 \h </w:instrText>
        </w:r>
        <w:r w:rsidRPr="00743364">
          <w:rPr>
            <w:rStyle w:val="a8"/>
            <w:rFonts w:ascii="黑体" w:eastAsia="黑体" w:hAnsi="黑体"/>
            <w:b/>
            <w:noProof/>
            <w:webHidden/>
          </w:rPr>
        </w:r>
        <w:r w:rsidRPr="00743364">
          <w:rPr>
            <w:rStyle w:val="a8"/>
            <w:rFonts w:ascii="黑体" w:eastAsia="黑体" w:hAnsi="黑体"/>
            <w:b/>
            <w:noProof/>
            <w:webHidden/>
          </w:rPr>
          <w:fldChar w:fldCharType="separate"/>
        </w:r>
        <w:r w:rsidR="005E6140">
          <w:rPr>
            <w:rStyle w:val="a8"/>
            <w:rFonts w:ascii="黑体" w:eastAsia="黑体" w:hAnsi="黑体"/>
            <w:noProof/>
            <w:webHidden/>
          </w:rPr>
          <w:t>80</w:t>
        </w:r>
        <w:r w:rsidRPr="00743364">
          <w:rPr>
            <w:rStyle w:val="a8"/>
            <w:rFonts w:ascii="黑体" w:eastAsia="黑体" w:hAnsi="黑体"/>
            <w:b/>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84" w:history="1">
        <w:r w:rsidR="002F2E85" w:rsidRPr="00F813A5">
          <w:rPr>
            <w:rStyle w:val="a8"/>
            <w:rFonts w:ascii="黑体" w:eastAsia="黑体" w:hAnsi="黑体" w:hint="eastAsia"/>
            <w:noProof/>
          </w:rPr>
          <w:t>第十五章</w:t>
        </w:r>
        <w:r w:rsidR="002F2E85" w:rsidRPr="00F813A5">
          <w:rPr>
            <w:rStyle w:val="a8"/>
            <w:rFonts w:ascii="黑体" w:eastAsia="黑体" w:hAnsi="黑体"/>
            <w:noProof/>
          </w:rPr>
          <w:t xml:space="preserve"> </w:t>
        </w:r>
        <w:r w:rsidR="002F2E85" w:rsidRPr="00F813A5">
          <w:rPr>
            <w:rStyle w:val="a8"/>
            <w:rFonts w:ascii="黑体" w:eastAsia="黑体" w:hAnsi="黑体" w:hint="eastAsia"/>
            <w:noProof/>
          </w:rPr>
          <w:t>应急预案</w:t>
        </w:r>
        <w:r w:rsidR="002F2E85">
          <w:rPr>
            <w:noProof/>
            <w:webHidden/>
          </w:rPr>
          <w:tab/>
        </w:r>
        <w:r>
          <w:rPr>
            <w:noProof/>
            <w:webHidden/>
          </w:rPr>
          <w:fldChar w:fldCharType="begin"/>
        </w:r>
        <w:r w:rsidR="002F2E85">
          <w:rPr>
            <w:noProof/>
            <w:webHidden/>
          </w:rPr>
          <w:instrText xml:space="preserve"> PAGEREF _Toc23947184 \h </w:instrText>
        </w:r>
        <w:r>
          <w:rPr>
            <w:noProof/>
            <w:webHidden/>
          </w:rPr>
        </w:r>
        <w:r>
          <w:rPr>
            <w:noProof/>
            <w:webHidden/>
          </w:rPr>
          <w:fldChar w:fldCharType="separate"/>
        </w:r>
        <w:r w:rsidR="005E6140">
          <w:rPr>
            <w:noProof/>
            <w:webHidden/>
          </w:rPr>
          <w:t>82</w:t>
        </w:r>
        <w:r>
          <w:rPr>
            <w:noProof/>
            <w:webHidden/>
          </w:rPr>
          <w:fldChar w:fldCharType="end"/>
        </w:r>
      </w:hyperlink>
    </w:p>
    <w:p w:rsidR="002F2E85" w:rsidRPr="00743364" w:rsidRDefault="001606F2" w:rsidP="002F2E85">
      <w:pPr>
        <w:pStyle w:val="10"/>
        <w:tabs>
          <w:tab w:val="right" w:leader="dot" w:pos="8296"/>
        </w:tabs>
        <w:rPr>
          <w:rStyle w:val="a8"/>
          <w:noProof/>
        </w:rPr>
      </w:pPr>
      <w:hyperlink w:anchor="_Toc23947185" w:history="1">
        <w:r w:rsidR="002F2E85" w:rsidRPr="00F813A5">
          <w:rPr>
            <w:rStyle w:val="a8"/>
            <w:rFonts w:hint="eastAsia"/>
            <w:noProof/>
          </w:rPr>
          <w:t>一、业务人员操作应急事件</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_Toc23947185 \h </w:instrText>
        </w:r>
        <w:r w:rsidRPr="00743364">
          <w:rPr>
            <w:rStyle w:val="a8"/>
            <w:noProof/>
            <w:webHidden/>
          </w:rPr>
        </w:r>
        <w:r w:rsidRPr="00743364">
          <w:rPr>
            <w:rStyle w:val="a8"/>
            <w:noProof/>
            <w:webHidden/>
          </w:rPr>
          <w:fldChar w:fldCharType="separate"/>
        </w:r>
        <w:r w:rsidR="005E6140">
          <w:rPr>
            <w:rStyle w:val="a8"/>
            <w:noProof/>
            <w:webHidden/>
          </w:rPr>
          <w:t>82</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86" w:history="1">
        <w:r w:rsidR="002F2E85" w:rsidRPr="00F813A5">
          <w:rPr>
            <w:rStyle w:val="a8"/>
            <w:rFonts w:hint="eastAsia"/>
            <w:noProof/>
          </w:rPr>
          <w:t>二、系统技术应急事件</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_Toc23947186 \h </w:instrText>
        </w:r>
        <w:r w:rsidRPr="00743364">
          <w:rPr>
            <w:rStyle w:val="a8"/>
            <w:noProof/>
            <w:webHidden/>
          </w:rPr>
        </w:r>
        <w:r w:rsidRPr="00743364">
          <w:rPr>
            <w:rStyle w:val="a8"/>
            <w:noProof/>
            <w:webHidden/>
          </w:rPr>
          <w:fldChar w:fldCharType="separate"/>
        </w:r>
        <w:r w:rsidR="005E6140">
          <w:rPr>
            <w:rStyle w:val="a8"/>
            <w:noProof/>
            <w:webHidden/>
          </w:rPr>
          <w:t>83</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87" w:history="1">
        <w:r w:rsidR="002F2E85" w:rsidRPr="00F813A5">
          <w:rPr>
            <w:rStyle w:val="a8"/>
            <w:rFonts w:hint="eastAsia"/>
            <w:noProof/>
          </w:rPr>
          <w:t>三、交易异常事件</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_Toc23947187 \h </w:instrText>
        </w:r>
        <w:r w:rsidRPr="00743364">
          <w:rPr>
            <w:rStyle w:val="a8"/>
            <w:noProof/>
            <w:webHidden/>
          </w:rPr>
        </w:r>
        <w:r w:rsidRPr="00743364">
          <w:rPr>
            <w:rStyle w:val="a8"/>
            <w:noProof/>
            <w:webHidden/>
          </w:rPr>
          <w:fldChar w:fldCharType="separate"/>
        </w:r>
        <w:r w:rsidR="005E6140">
          <w:rPr>
            <w:rStyle w:val="a8"/>
            <w:noProof/>
            <w:webHidden/>
          </w:rPr>
          <w:t>83</w:t>
        </w:r>
        <w:r w:rsidRPr="00743364">
          <w:rPr>
            <w:rStyle w:val="a8"/>
            <w:noProof/>
            <w:webHidden/>
          </w:rPr>
          <w:fldChar w:fldCharType="end"/>
        </w:r>
      </w:hyperlink>
    </w:p>
    <w:p w:rsidR="002F2E85" w:rsidRPr="00743364" w:rsidRDefault="001606F2" w:rsidP="002F2E85">
      <w:pPr>
        <w:pStyle w:val="10"/>
        <w:tabs>
          <w:tab w:val="right" w:leader="dot" w:pos="8296"/>
        </w:tabs>
        <w:rPr>
          <w:rStyle w:val="a8"/>
          <w:rFonts w:ascii="黑体" w:eastAsia="黑体" w:hAnsi="黑体"/>
          <w:b/>
          <w:noProof/>
        </w:rPr>
      </w:pPr>
      <w:hyperlink w:anchor="_Toc23947188" w:history="1">
        <w:r w:rsidR="002F2E85" w:rsidRPr="00743364">
          <w:rPr>
            <w:rStyle w:val="a8"/>
            <w:rFonts w:ascii="黑体" w:eastAsia="黑体" w:hAnsi="黑体" w:hint="eastAsia"/>
            <w:noProof/>
          </w:rPr>
          <w:t>第十六章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交易信息提醒及期权基础信息接口文件说明</w:t>
        </w:r>
        <w:r w:rsidR="002F2E85" w:rsidRPr="00743364">
          <w:rPr>
            <w:rStyle w:val="a8"/>
            <w:rFonts w:ascii="黑体" w:eastAsia="黑体" w:hAnsi="黑体"/>
            <w:noProof/>
            <w:webHidden/>
          </w:rPr>
          <w:tab/>
        </w:r>
        <w:r w:rsidRPr="00743364">
          <w:rPr>
            <w:rStyle w:val="a8"/>
            <w:rFonts w:ascii="黑体" w:eastAsia="黑体" w:hAnsi="黑体"/>
            <w:b/>
            <w:noProof/>
            <w:webHidden/>
          </w:rPr>
          <w:fldChar w:fldCharType="begin"/>
        </w:r>
        <w:r w:rsidR="002F2E85" w:rsidRPr="00743364">
          <w:rPr>
            <w:rStyle w:val="a8"/>
            <w:rFonts w:ascii="黑体" w:eastAsia="黑体" w:hAnsi="黑体"/>
            <w:noProof/>
            <w:webHidden/>
          </w:rPr>
          <w:instrText xml:space="preserve"> PAGEREF _Toc23947188 \h </w:instrText>
        </w:r>
        <w:r w:rsidRPr="00743364">
          <w:rPr>
            <w:rStyle w:val="a8"/>
            <w:rFonts w:ascii="黑体" w:eastAsia="黑体" w:hAnsi="黑体"/>
            <w:b/>
            <w:noProof/>
            <w:webHidden/>
          </w:rPr>
        </w:r>
        <w:r w:rsidRPr="00743364">
          <w:rPr>
            <w:rStyle w:val="a8"/>
            <w:rFonts w:ascii="黑体" w:eastAsia="黑体" w:hAnsi="黑体"/>
            <w:b/>
            <w:noProof/>
            <w:webHidden/>
          </w:rPr>
          <w:fldChar w:fldCharType="separate"/>
        </w:r>
        <w:r w:rsidR="005E6140">
          <w:rPr>
            <w:rStyle w:val="a8"/>
            <w:rFonts w:ascii="黑体" w:eastAsia="黑体" w:hAnsi="黑体"/>
            <w:noProof/>
            <w:webHidden/>
          </w:rPr>
          <w:t>84</w:t>
        </w:r>
        <w:r w:rsidRPr="00743364">
          <w:rPr>
            <w:rStyle w:val="a8"/>
            <w:rFonts w:ascii="黑体" w:eastAsia="黑体" w:hAnsi="黑体"/>
            <w:b/>
            <w:noProof/>
            <w:webHidden/>
          </w:rPr>
          <w:fldChar w:fldCharType="end"/>
        </w:r>
      </w:hyperlink>
    </w:p>
    <w:p w:rsidR="002F2E85" w:rsidRPr="00743364" w:rsidRDefault="001606F2" w:rsidP="002F2E85">
      <w:pPr>
        <w:pStyle w:val="10"/>
        <w:tabs>
          <w:tab w:val="right" w:leader="dot" w:pos="8296"/>
        </w:tabs>
        <w:rPr>
          <w:rStyle w:val="a8"/>
          <w:noProof/>
        </w:rPr>
      </w:pPr>
      <w:hyperlink w:anchor="_Toc23947189" w:history="1">
        <w:r w:rsidR="002F2E85" w:rsidRPr="00F813A5">
          <w:rPr>
            <w:rStyle w:val="a8"/>
            <w:rFonts w:hint="eastAsia"/>
            <w:noProof/>
          </w:rPr>
          <w:t>一、交易信息内容</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_Toc23947189 \h </w:instrText>
        </w:r>
        <w:r w:rsidRPr="00743364">
          <w:rPr>
            <w:rStyle w:val="a8"/>
            <w:noProof/>
            <w:webHidden/>
          </w:rPr>
        </w:r>
        <w:r w:rsidRPr="00743364">
          <w:rPr>
            <w:rStyle w:val="a8"/>
            <w:noProof/>
            <w:webHidden/>
          </w:rPr>
          <w:fldChar w:fldCharType="separate"/>
        </w:r>
        <w:r w:rsidR="005E6140">
          <w:rPr>
            <w:rStyle w:val="a8"/>
            <w:noProof/>
            <w:webHidden/>
          </w:rPr>
          <w:t>84</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90" w:history="1">
        <w:r w:rsidR="002F2E85" w:rsidRPr="00F813A5">
          <w:rPr>
            <w:rStyle w:val="a8"/>
            <w:rFonts w:hint="eastAsia"/>
            <w:noProof/>
          </w:rPr>
          <w:t>二、信息公告与提醒</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_Toc23947190 \h </w:instrText>
        </w:r>
        <w:r w:rsidRPr="00743364">
          <w:rPr>
            <w:rStyle w:val="a8"/>
            <w:noProof/>
            <w:webHidden/>
          </w:rPr>
        </w:r>
        <w:r w:rsidRPr="00743364">
          <w:rPr>
            <w:rStyle w:val="a8"/>
            <w:noProof/>
            <w:webHidden/>
          </w:rPr>
          <w:fldChar w:fldCharType="separate"/>
        </w:r>
        <w:r w:rsidR="005E6140">
          <w:rPr>
            <w:rStyle w:val="a8"/>
            <w:noProof/>
            <w:webHidden/>
          </w:rPr>
          <w:t>84</w:t>
        </w:r>
        <w:r w:rsidRPr="00743364">
          <w:rPr>
            <w:rStyle w:val="a8"/>
            <w:noProof/>
            <w:webHidden/>
          </w:rPr>
          <w:fldChar w:fldCharType="end"/>
        </w:r>
      </w:hyperlink>
    </w:p>
    <w:p w:rsidR="002F2E85" w:rsidRPr="00743364" w:rsidRDefault="001606F2" w:rsidP="002F2E85">
      <w:pPr>
        <w:pStyle w:val="10"/>
        <w:tabs>
          <w:tab w:val="right" w:leader="dot" w:pos="8296"/>
        </w:tabs>
        <w:rPr>
          <w:rStyle w:val="a8"/>
          <w:noProof/>
        </w:rPr>
      </w:pPr>
      <w:hyperlink w:anchor="_Toc23947191" w:history="1">
        <w:r w:rsidR="002F2E85" w:rsidRPr="00F813A5">
          <w:rPr>
            <w:rStyle w:val="a8"/>
            <w:rFonts w:hint="eastAsia"/>
            <w:noProof/>
          </w:rPr>
          <w:t>三、期权基础信息接口文件说明</w:t>
        </w:r>
        <w:r w:rsidR="002F2E85" w:rsidRPr="00743364">
          <w:rPr>
            <w:rStyle w:val="a8"/>
            <w:noProof/>
            <w:webHidden/>
          </w:rPr>
          <w:tab/>
        </w:r>
        <w:r w:rsidRPr="00743364">
          <w:rPr>
            <w:rStyle w:val="a8"/>
            <w:noProof/>
            <w:webHidden/>
          </w:rPr>
          <w:fldChar w:fldCharType="begin"/>
        </w:r>
        <w:r w:rsidR="002F2E85" w:rsidRPr="00743364">
          <w:rPr>
            <w:rStyle w:val="a8"/>
            <w:noProof/>
            <w:webHidden/>
          </w:rPr>
          <w:instrText xml:space="preserve"> PAGEREF _Toc23947191 \h </w:instrText>
        </w:r>
        <w:r w:rsidRPr="00743364">
          <w:rPr>
            <w:rStyle w:val="a8"/>
            <w:noProof/>
            <w:webHidden/>
          </w:rPr>
        </w:r>
        <w:r w:rsidRPr="00743364">
          <w:rPr>
            <w:rStyle w:val="a8"/>
            <w:noProof/>
            <w:webHidden/>
          </w:rPr>
          <w:fldChar w:fldCharType="separate"/>
        </w:r>
        <w:r w:rsidR="005E6140">
          <w:rPr>
            <w:rStyle w:val="a8"/>
            <w:noProof/>
            <w:webHidden/>
          </w:rPr>
          <w:t>86</w:t>
        </w:r>
        <w:r w:rsidRPr="00743364">
          <w:rPr>
            <w:rStyle w:val="a8"/>
            <w:noProof/>
            <w:webHidden/>
          </w:rPr>
          <w:fldChar w:fldCharType="end"/>
        </w:r>
      </w:hyperlink>
    </w:p>
    <w:p w:rsidR="002F2E85" w:rsidRPr="00743364" w:rsidRDefault="001606F2" w:rsidP="002F2E85">
      <w:pPr>
        <w:pStyle w:val="10"/>
        <w:tabs>
          <w:tab w:val="right" w:leader="dot" w:pos="8296"/>
        </w:tabs>
        <w:rPr>
          <w:rStyle w:val="a8"/>
          <w:rFonts w:ascii="黑体" w:eastAsia="黑体" w:hAnsi="黑体"/>
          <w:b/>
          <w:noProof/>
        </w:rPr>
      </w:pPr>
      <w:hyperlink w:anchor="_Toc23947192" w:history="1">
        <w:r w:rsidR="002F2E85" w:rsidRPr="00743364">
          <w:rPr>
            <w:rStyle w:val="a8"/>
            <w:rFonts w:ascii="黑体" w:eastAsia="黑体" w:hAnsi="黑体" w:hint="eastAsia"/>
            <w:noProof/>
          </w:rPr>
          <w:t>第十七章</w:t>
        </w:r>
        <w:r w:rsidR="002F2E85" w:rsidRPr="00743364">
          <w:rPr>
            <w:rStyle w:val="a8"/>
            <w:rFonts w:ascii="黑体" w:eastAsia="黑体" w:hAnsi="黑体"/>
            <w:noProof/>
          </w:rPr>
          <w:t xml:space="preserve"> </w:t>
        </w:r>
        <w:r w:rsidR="002F2E85" w:rsidRPr="00743364">
          <w:rPr>
            <w:rStyle w:val="a8"/>
            <w:rFonts w:ascii="黑体" w:eastAsia="黑体" w:hAnsi="黑体" w:hint="eastAsia"/>
            <w:noProof/>
          </w:rPr>
          <w:t>投资者教育与客户投诉处理</w:t>
        </w:r>
        <w:r w:rsidR="002F2E85" w:rsidRPr="00743364">
          <w:rPr>
            <w:rStyle w:val="a8"/>
            <w:rFonts w:ascii="黑体" w:eastAsia="黑体" w:hAnsi="黑体"/>
            <w:noProof/>
            <w:webHidden/>
          </w:rPr>
          <w:tab/>
        </w:r>
        <w:r w:rsidRPr="00743364">
          <w:rPr>
            <w:rStyle w:val="a8"/>
            <w:rFonts w:ascii="黑体" w:eastAsia="黑体" w:hAnsi="黑体"/>
            <w:b/>
            <w:noProof/>
            <w:webHidden/>
          </w:rPr>
          <w:fldChar w:fldCharType="begin"/>
        </w:r>
        <w:r w:rsidR="002F2E85" w:rsidRPr="00743364">
          <w:rPr>
            <w:rStyle w:val="a8"/>
            <w:rFonts w:ascii="黑体" w:eastAsia="黑体" w:hAnsi="黑体"/>
            <w:noProof/>
            <w:webHidden/>
          </w:rPr>
          <w:instrText xml:space="preserve"> PAGEREF _Toc23947192 \h </w:instrText>
        </w:r>
        <w:r w:rsidRPr="00743364">
          <w:rPr>
            <w:rStyle w:val="a8"/>
            <w:rFonts w:ascii="黑体" w:eastAsia="黑体" w:hAnsi="黑体"/>
            <w:b/>
            <w:noProof/>
            <w:webHidden/>
          </w:rPr>
        </w:r>
        <w:r w:rsidRPr="00743364">
          <w:rPr>
            <w:rStyle w:val="a8"/>
            <w:rFonts w:ascii="黑体" w:eastAsia="黑体" w:hAnsi="黑体"/>
            <w:b/>
            <w:noProof/>
            <w:webHidden/>
          </w:rPr>
          <w:fldChar w:fldCharType="separate"/>
        </w:r>
        <w:r w:rsidR="005E6140">
          <w:rPr>
            <w:rStyle w:val="a8"/>
            <w:rFonts w:ascii="黑体" w:eastAsia="黑体" w:hAnsi="黑体"/>
            <w:noProof/>
            <w:webHidden/>
          </w:rPr>
          <w:t>88</w:t>
        </w:r>
        <w:r w:rsidRPr="00743364">
          <w:rPr>
            <w:rStyle w:val="a8"/>
            <w:rFonts w:ascii="黑体" w:eastAsia="黑体" w:hAnsi="黑体"/>
            <w:b/>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93" w:history="1">
        <w:r w:rsidR="002F2E85" w:rsidRPr="00F813A5">
          <w:rPr>
            <w:rStyle w:val="a8"/>
            <w:rFonts w:hint="eastAsia"/>
            <w:noProof/>
          </w:rPr>
          <w:t>一、投资者教育</w:t>
        </w:r>
        <w:r w:rsidR="002F2E85">
          <w:rPr>
            <w:noProof/>
            <w:webHidden/>
          </w:rPr>
          <w:tab/>
        </w:r>
        <w:r>
          <w:rPr>
            <w:noProof/>
            <w:webHidden/>
          </w:rPr>
          <w:fldChar w:fldCharType="begin"/>
        </w:r>
        <w:r w:rsidR="002F2E85">
          <w:rPr>
            <w:noProof/>
            <w:webHidden/>
          </w:rPr>
          <w:instrText xml:space="preserve"> PAGEREF _Toc23947193 \h </w:instrText>
        </w:r>
        <w:r>
          <w:rPr>
            <w:noProof/>
            <w:webHidden/>
          </w:rPr>
        </w:r>
        <w:r>
          <w:rPr>
            <w:noProof/>
            <w:webHidden/>
          </w:rPr>
          <w:fldChar w:fldCharType="separate"/>
        </w:r>
        <w:r w:rsidR="005E6140">
          <w:rPr>
            <w:noProof/>
            <w:webHidden/>
          </w:rPr>
          <w:t>88</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94" w:history="1">
        <w:r w:rsidR="002F2E85" w:rsidRPr="00F813A5">
          <w:rPr>
            <w:rStyle w:val="a8"/>
            <w:rFonts w:hint="eastAsia"/>
            <w:noProof/>
          </w:rPr>
          <w:t>二、客户投诉处理</w:t>
        </w:r>
        <w:r w:rsidR="002F2E85">
          <w:rPr>
            <w:noProof/>
            <w:webHidden/>
          </w:rPr>
          <w:tab/>
        </w:r>
        <w:r>
          <w:rPr>
            <w:noProof/>
            <w:webHidden/>
          </w:rPr>
          <w:fldChar w:fldCharType="begin"/>
        </w:r>
        <w:r w:rsidR="002F2E85">
          <w:rPr>
            <w:noProof/>
            <w:webHidden/>
          </w:rPr>
          <w:instrText xml:space="preserve"> PAGEREF _Toc23947194 \h </w:instrText>
        </w:r>
        <w:r>
          <w:rPr>
            <w:noProof/>
            <w:webHidden/>
          </w:rPr>
        </w:r>
        <w:r>
          <w:rPr>
            <w:noProof/>
            <w:webHidden/>
          </w:rPr>
          <w:fldChar w:fldCharType="separate"/>
        </w:r>
        <w:r w:rsidR="005E6140">
          <w:rPr>
            <w:noProof/>
            <w:webHidden/>
          </w:rPr>
          <w:t>89</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95" w:history="1">
        <w:r w:rsidR="002F2E85" w:rsidRPr="00F813A5">
          <w:rPr>
            <w:rStyle w:val="a8"/>
            <w:rFonts w:hint="eastAsia"/>
            <w:noProof/>
          </w:rPr>
          <w:t>附件一：</w:t>
        </w:r>
        <w:r w:rsidR="002F2E85" w:rsidRPr="00143FE1">
          <w:rPr>
            <w:rStyle w:val="a8"/>
            <w:rFonts w:hint="eastAsia"/>
            <w:noProof/>
          </w:rPr>
          <w:t>适当性综合评估样表</w:t>
        </w:r>
        <w:r w:rsidR="002F2E85">
          <w:rPr>
            <w:noProof/>
            <w:webHidden/>
          </w:rPr>
          <w:tab/>
        </w:r>
        <w:r>
          <w:rPr>
            <w:noProof/>
            <w:webHidden/>
          </w:rPr>
          <w:fldChar w:fldCharType="begin"/>
        </w:r>
        <w:r w:rsidR="002F2E85">
          <w:rPr>
            <w:noProof/>
            <w:webHidden/>
          </w:rPr>
          <w:instrText xml:space="preserve"> PAGEREF _Toc23947195 \h </w:instrText>
        </w:r>
        <w:r>
          <w:rPr>
            <w:noProof/>
            <w:webHidden/>
          </w:rPr>
        </w:r>
        <w:r>
          <w:rPr>
            <w:noProof/>
            <w:webHidden/>
          </w:rPr>
          <w:fldChar w:fldCharType="separate"/>
        </w:r>
        <w:r w:rsidR="005E6140">
          <w:rPr>
            <w:noProof/>
            <w:webHidden/>
          </w:rPr>
          <w:t>92</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97" w:history="1">
        <w:r w:rsidR="002F2E85" w:rsidRPr="00F813A5">
          <w:rPr>
            <w:rStyle w:val="a8"/>
            <w:rFonts w:hint="eastAsia"/>
            <w:noProof/>
          </w:rPr>
          <w:t>附件二</w:t>
        </w:r>
        <w:r w:rsidR="002F2E85">
          <w:rPr>
            <w:rStyle w:val="a8"/>
            <w:rFonts w:hint="eastAsia"/>
            <w:noProof/>
          </w:rPr>
          <w:t>：</w:t>
        </w:r>
        <w:r w:rsidR="002F2E85" w:rsidRPr="00143FE1">
          <w:rPr>
            <w:rStyle w:val="a8"/>
            <w:rFonts w:hint="eastAsia"/>
            <w:noProof/>
          </w:rPr>
          <w:t>股票期权业务程序交易报备表</w:t>
        </w:r>
        <w:r w:rsidR="002F2E85">
          <w:rPr>
            <w:noProof/>
            <w:webHidden/>
          </w:rPr>
          <w:tab/>
        </w:r>
        <w:r>
          <w:rPr>
            <w:noProof/>
            <w:webHidden/>
          </w:rPr>
          <w:fldChar w:fldCharType="begin"/>
        </w:r>
        <w:r w:rsidR="002F2E85">
          <w:rPr>
            <w:noProof/>
            <w:webHidden/>
          </w:rPr>
          <w:instrText xml:space="preserve"> PAGEREF _Toc23947197 \h </w:instrText>
        </w:r>
        <w:r>
          <w:rPr>
            <w:noProof/>
            <w:webHidden/>
          </w:rPr>
        </w:r>
        <w:r>
          <w:rPr>
            <w:noProof/>
            <w:webHidden/>
          </w:rPr>
          <w:fldChar w:fldCharType="separate"/>
        </w:r>
        <w:r w:rsidR="005E6140">
          <w:rPr>
            <w:noProof/>
            <w:webHidden/>
          </w:rPr>
          <w:t>93</w:t>
        </w:r>
        <w:r>
          <w:rPr>
            <w:noProof/>
            <w:webHidden/>
          </w:rPr>
          <w:fldChar w:fldCharType="end"/>
        </w:r>
      </w:hyperlink>
    </w:p>
    <w:p w:rsidR="002F2E85" w:rsidRDefault="001606F2" w:rsidP="002F2E85">
      <w:pPr>
        <w:pStyle w:val="10"/>
        <w:tabs>
          <w:tab w:val="right" w:leader="dot" w:pos="8296"/>
        </w:tabs>
        <w:rPr>
          <w:rFonts w:asciiTheme="minorHAnsi" w:eastAsiaTheme="minorEastAsia" w:hAnsiTheme="minorHAnsi" w:cstheme="minorBidi"/>
          <w:noProof/>
        </w:rPr>
      </w:pPr>
      <w:hyperlink w:anchor="_Toc23947199" w:history="1">
        <w:r w:rsidR="002F2E85" w:rsidRPr="00F813A5">
          <w:rPr>
            <w:rStyle w:val="a8"/>
            <w:rFonts w:hint="eastAsia"/>
            <w:noProof/>
          </w:rPr>
          <w:t>附件三：</w:t>
        </w:r>
        <w:r w:rsidR="002F2E85" w:rsidRPr="00143FE1">
          <w:rPr>
            <w:rStyle w:val="a8"/>
            <w:rFonts w:hint="eastAsia"/>
            <w:noProof/>
          </w:rPr>
          <w:t>大户持仓报告表</w:t>
        </w:r>
        <w:r w:rsidR="002F2E85">
          <w:rPr>
            <w:noProof/>
            <w:webHidden/>
          </w:rPr>
          <w:tab/>
        </w:r>
        <w:r>
          <w:rPr>
            <w:noProof/>
            <w:webHidden/>
          </w:rPr>
          <w:fldChar w:fldCharType="begin"/>
        </w:r>
        <w:r w:rsidR="002F2E85">
          <w:rPr>
            <w:noProof/>
            <w:webHidden/>
          </w:rPr>
          <w:instrText xml:space="preserve"> PAGEREF _Toc23947199 \h </w:instrText>
        </w:r>
        <w:r>
          <w:rPr>
            <w:noProof/>
            <w:webHidden/>
          </w:rPr>
        </w:r>
        <w:r>
          <w:rPr>
            <w:noProof/>
            <w:webHidden/>
          </w:rPr>
          <w:fldChar w:fldCharType="separate"/>
        </w:r>
        <w:r w:rsidR="005E6140">
          <w:rPr>
            <w:noProof/>
            <w:webHidden/>
          </w:rPr>
          <w:t>97</w:t>
        </w:r>
        <w:r>
          <w:rPr>
            <w:noProof/>
            <w:webHidden/>
          </w:rPr>
          <w:fldChar w:fldCharType="end"/>
        </w:r>
      </w:hyperlink>
    </w:p>
    <w:p w:rsidR="002F2E85" w:rsidRDefault="001606F2" w:rsidP="002F2E85">
      <w:pPr>
        <w:pStyle w:val="10"/>
        <w:tabs>
          <w:tab w:val="right" w:leader="dot" w:pos="8296"/>
        </w:tabs>
        <w:rPr>
          <w:rStyle w:val="a8"/>
        </w:rPr>
      </w:pPr>
      <w:r>
        <w:rPr>
          <w:color w:val="337AB7"/>
        </w:rPr>
        <w:fldChar w:fldCharType="end"/>
      </w:r>
    </w:p>
    <w:p w:rsidR="002F2E85" w:rsidRDefault="002F2E85" w:rsidP="002F2E85">
      <w:pPr>
        <w:pStyle w:val="1"/>
        <w:jc w:val="center"/>
        <w:rPr>
          <w:rFonts w:ascii="黑体" w:eastAsia="黑体" w:hAnsi="黑体"/>
          <w:sz w:val="32"/>
          <w:szCs w:val="32"/>
        </w:rPr>
      </w:pPr>
      <w:bookmarkStart w:id="0" w:name="_Toc408749972"/>
      <w:bookmarkStart w:id="1" w:name="_Toc11823"/>
      <w:bookmarkStart w:id="2" w:name="_Toc25523"/>
      <w:bookmarkStart w:id="3" w:name="_Toc148"/>
      <w:bookmarkStart w:id="4" w:name="_Toc452016991"/>
    </w:p>
    <w:p w:rsidR="002F2E85" w:rsidRDefault="002F2E85" w:rsidP="002F2E85">
      <w:pPr>
        <w:rPr>
          <w:rFonts w:ascii="黑体" w:eastAsia="黑体" w:hAnsi="黑体"/>
          <w:sz w:val="32"/>
          <w:szCs w:val="32"/>
        </w:rPr>
      </w:pPr>
    </w:p>
    <w:p w:rsidR="002F2E85" w:rsidRDefault="002F2E85" w:rsidP="002F2E85">
      <w:pPr>
        <w:rPr>
          <w:rFonts w:ascii="黑体" w:eastAsia="黑体" w:hAnsi="黑体"/>
          <w:sz w:val="32"/>
          <w:szCs w:val="32"/>
        </w:rPr>
      </w:pPr>
    </w:p>
    <w:p w:rsidR="002F2E85" w:rsidRDefault="002F2E85" w:rsidP="002F2E85">
      <w:pPr>
        <w:pStyle w:val="1"/>
        <w:jc w:val="center"/>
        <w:rPr>
          <w:rFonts w:ascii="黑体" w:eastAsia="黑体" w:hAnsi="黑体"/>
          <w:sz w:val="32"/>
          <w:szCs w:val="32"/>
        </w:rPr>
      </w:pPr>
      <w:bookmarkStart w:id="5" w:name="_Toc23947127"/>
      <w:r>
        <w:rPr>
          <w:rFonts w:ascii="黑体" w:eastAsia="黑体" w:hAnsi="黑体" w:hint="eastAsia"/>
          <w:sz w:val="32"/>
          <w:szCs w:val="32"/>
        </w:rPr>
        <w:lastRenderedPageBreak/>
        <w:t>证券公司股票期权经纪业务指南</w:t>
      </w:r>
      <w:bookmarkEnd w:id="0"/>
      <w:bookmarkEnd w:id="1"/>
      <w:bookmarkEnd w:id="2"/>
      <w:bookmarkEnd w:id="3"/>
      <w:bookmarkEnd w:id="4"/>
      <w:bookmarkEnd w:id="5"/>
    </w:p>
    <w:p w:rsidR="002F2E85" w:rsidRDefault="002F2E85" w:rsidP="002F2E85">
      <w:pPr>
        <w:pStyle w:val="1"/>
        <w:jc w:val="center"/>
        <w:rPr>
          <w:rFonts w:ascii="黑体" w:eastAsia="黑体" w:hAnsi="黑体"/>
          <w:sz w:val="32"/>
          <w:szCs w:val="32"/>
        </w:rPr>
      </w:pPr>
      <w:bookmarkStart w:id="6" w:name="_Toc408665026"/>
      <w:bookmarkStart w:id="7" w:name="_Toc408749973"/>
      <w:bookmarkStart w:id="8" w:name="_Toc21159"/>
      <w:bookmarkStart w:id="9" w:name="_Toc16641"/>
      <w:bookmarkStart w:id="10" w:name="_Toc26697"/>
      <w:bookmarkStart w:id="11" w:name="_Toc452016992"/>
      <w:bookmarkStart w:id="12" w:name="_Toc23947128"/>
      <w:r>
        <w:rPr>
          <w:rFonts w:ascii="黑体" w:eastAsia="黑体" w:hAnsi="黑体" w:hint="eastAsia"/>
          <w:sz w:val="32"/>
          <w:szCs w:val="32"/>
        </w:rPr>
        <w:t>说明及声明</w:t>
      </w:r>
      <w:bookmarkEnd w:id="6"/>
      <w:bookmarkEnd w:id="7"/>
      <w:bookmarkEnd w:id="8"/>
      <w:bookmarkEnd w:id="9"/>
      <w:bookmarkEnd w:id="10"/>
      <w:bookmarkEnd w:id="11"/>
      <w:bookmarkEnd w:id="12"/>
    </w:p>
    <w:p w:rsidR="002F2E85" w:rsidRDefault="002F2E85" w:rsidP="002F2E85">
      <w:pPr>
        <w:ind w:firstLineChars="189" w:firstLine="529"/>
        <w:rPr>
          <w:rFonts w:ascii="仿宋_GB2312" w:eastAsia="仿宋_GB2312" w:hAnsi="宋体"/>
          <w:sz w:val="28"/>
          <w:szCs w:val="28"/>
        </w:rPr>
      </w:pPr>
      <w:r>
        <w:rPr>
          <w:rFonts w:ascii="仿宋_GB2312" w:eastAsia="仿宋_GB2312" w:hAnsi="宋体" w:hint="eastAsia"/>
          <w:sz w:val="28"/>
          <w:szCs w:val="28"/>
        </w:rPr>
        <w:t>为便于证券公司参与上海证券交易所（以下简称“本所”）股票期权业务，规范开展股票期权经纪业务，有效防范业务风险，根据《上海证券交易所股票期权试点交易规则》(以下简称“《交易规则》”)、《上海证券交易所股票期权试点投资者适当性管理指引》、《上海证券交易所、中国证券登记结算有限责任公司股票期权试点风险控制管理办法》、《中国证券登记结算有限责任公司关于上海证券交易所股票期权试点结算规则》等，制定本指南，供证券公司开展股票期权经纪业务时参考。本指南如有内容与本所股票期权业务规则不一致，以本所股票期权业务规则为准。</w:t>
      </w:r>
    </w:p>
    <w:p w:rsidR="002F2E85" w:rsidRDefault="002F2E85" w:rsidP="002F2E85">
      <w:pPr>
        <w:pStyle w:val="Default"/>
        <w:ind w:firstLineChars="200" w:firstLine="560"/>
        <w:rPr>
          <w:rFonts w:ascii="仿宋_GB2312" w:eastAsia="仿宋_GB2312" w:hAnsi="宋体" w:cs="Times New Roman"/>
          <w:color w:val="auto"/>
          <w:kern w:val="2"/>
          <w:sz w:val="28"/>
          <w:szCs w:val="28"/>
        </w:rPr>
      </w:pPr>
      <w:r>
        <w:rPr>
          <w:rFonts w:ascii="仿宋_GB2312" w:eastAsia="仿宋_GB2312" w:hAnsi="宋体" w:cs="Times New Roman" w:hint="eastAsia"/>
          <w:color w:val="auto"/>
          <w:kern w:val="2"/>
          <w:sz w:val="28"/>
          <w:szCs w:val="28"/>
        </w:rPr>
        <w:t>证券公司与客户之间经纪业务关系以其与客户签订的经纪合同中约定为准，本指南不作为处理相关纠纷的依据。</w:t>
      </w:r>
      <w:r>
        <w:rPr>
          <w:rFonts w:ascii="仿宋_GB2312" w:eastAsia="仿宋_GB2312" w:hint="eastAsia"/>
          <w:sz w:val="28"/>
          <w:szCs w:val="28"/>
        </w:rPr>
        <w:t>上交所将根据股票期权业务的进展情况，对本指南进行持续更新和调整。</w:t>
      </w:r>
    </w:p>
    <w:p w:rsidR="002F2E85" w:rsidRDefault="002F2E85" w:rsidP="002F2E85">
      <w:pPr>
        <w:pStyle w:val="Default"/>
        <w:ind w:firstLineChars="200" w:firstLine="560"/>
        <w:rPr>
          <w:rFonts w:ascii="仿宋_GB2312" w:eastAsia="仿宋_GB2312" w:hAnsi="宋体" w:cs="Times New Roman"/>
          <w:color w:val="auto"/>
          <w:kern w:val="2"/>
          <w:sz w:val="28"/>
          <w:szCs w:val="28"/>
        </w:rPr>
      </w:pPr>
    </w:p>
    <w:p w:rsidR="002F2E85" w:rsidRDefault="002F2E85" w:rsidP="002F2E85">
      <w:pPr>
        <w:pStyle w:val="1"/>
        <w:spacing w:line="240" w:lineRule="auto"/>
        <w:jc w:val="center"/>
        <w:rPr>
          <w:rFonts w:ascii="黑体" w:eastAsia="黑体" w:hAnsi="黑体"/>
          <w:sz w:val="32"/>
          <w:szCs w:val="32"/>
        </w:rPr>
      </w:pPr>
      <w:bookmarkStart w:id="13" w:name="_Toc406436498"/>
      <w:bookmarkStart w:id="14" w:name="_Toc406438871"/>
      <w:bookmarkStart w:id="15" w:name="_Toc406438947"/>
      <w:bookmarkStart w:id="16" w:name="_Toc406439132"/>
      <w:bookmarkStart w:id="17" w:name="_Toc408749974"/>
      <w:bookmarkStart w:id="18" w:name="_Toc2961"/>
      <w:bookmarkStart w:id="19" w:name="_Toc475"/>
      <w:bookmarkStart w:id="20" w:name="_Toc30360"/>
      <w:bookmarkStart w:id="21" w:name="_Toc452016993"/>
      <w:bookmarkStart w:id="22" w:name="_Toc23947129"/>
      <w:r>
        <w:rPr>
          <w:rFonts w:ascii="黑体" w:eastAsia="黑体" w:hAnsi="黑体" w:hint="eastAsia"/>
          <w:kern w:val="2"/>
          <w:sz w:val="32"/>
          <w:szCs w:val="32"/>
        </w:rPr>
        <w:t>第一章 总体要求</w:t>
      </w:r>
      <w:bookmarkEnd w:id="13"/>
      <w:bookmarkEnd w:id="14"/>
      <w:bookmarkEnd w:id="15"/>
      <w:bookmarkEnd w:id="16"/>
      <w:bookmarkEnd w:id="17"/>
      <w:bookmarkEnd w:id="18"/>
      <w:bookmarkEnd w:id="19"/>
      <w:bookmarkEnd w:id="20"/>
      <w:bookmarkEnd w:id="21"/>
      <w:bookmarkEnd w:id="22"/>
    </w:p>
    <w:p w:rsidR="002F2E85" w:rsidRDefault="002F2E85" w:rsidP="00493016">
      <w:pPr>
        <w:spacing w:beforeLines="50" w:afterLines="50"/>
        <w:ind w:firstLineChars="200" w:firstLine="560"/>
        <w:rPr>
          <w:rFonts w:ascii="仿宋_GB2312" w:eastAsia="仿宋_GB2312" w:hAnsi="宋体"/>
          <w:sz w:val="28"/>
          <w:szCs w:val="28"/>
        </w:rPr>
      </w:pPr>
      <w:r>
        <w:rPr>
          <w:rFonts w:ascii="仿宋_GB2312" w:eastAsia="仿宋_GB2312" w:hAnsi="宋体" w:hint="eastAsia"/>
          <w:sz w:val="28"/>
          <w:szCs w:val="28"/>
        </w:rPr>
        <w:t>证券公司应当根据本所股票期权业务相关规则，制定股票期权经纪业务交易、结算、风险控制等内部制度。证券公司应当合理设置期权业务的组织架构，明确期权经纪业务部门和各相关部门、分支机构的职责分工，并设置相关岗位，配备相关人员。</w:t>
      </w:r>
    </w:p>
    <w:p w:rsidR="002F2E85" w:rsidRDefault="002F2E85" w:rsidP="002F2E85">
      <w:pPr>
        <w:pStyle w:val="1"/>
        <w:spacing w:line="240" w:lineRule="auto"/>
        <w:ind w:firstLineChars="200" w:firstLine="562"/>
        <w:rPr>
          <w:szCs w:val="28"/>
        </w:rPr>
      </w:pPr>
      <w:bookmarkStart w:id="23" w:name="_Toc406438872"/>
      <w:bookmarkStart w:id="24" w:name="_Toc408749975"/>
      <w:bookmarkStart w:id="25" w:name="_Toc26508"/>
      <w:bookmarkStart w:id="26" w:name="_Toc30383"/>
      <w:bookmarkStart w:id="27" w:name="_Toc11152"/>
      <w:bookmarkStart w:id="28" w:name="_Toc452016994"/>
      <w:bookmarkStart w:id="29" w:name="_Toc23947130"/>
      <w:r>
        <w:rPr>
          <w:rFonts w:hint="eastAsia"/>
          <w:szCs w:val="28"/>
        </w:rPr>
        <w:lastRenderedPageBreak/>
        <w:t>一、组织架构和职责分工</w:t>
      </w:r>
      <w:bookmarkEnd w:id="23"/>
      <w:bookmarkEnd w:id="24"/>
      <w:bookmarkEnd w:id="25"/>
      <w:bookmarkEnd w:id="26"/>
      <w:bookmarkEnd w:id="27"/>
      <w:bookmarkEnd w:id="28"/>
      <w:bookmarkEnd w:id="29"/>
    </w:p>
    <w:p w:rsidR="002F2E85" w:rsidRDefault="002F2E85" w:rsidP="002F2E85">
      <w:pPr>
        <w:ind w:firstLineChars="200" w:firstLine="562"/>
        <w:rPr>
          <w:rFonts w:ascii="仿宋_GB2312" w:eastAsia="仿宋_GB2312"/>
          <w:b/>
          <w:sz w:val="28"/>
          <w:szCs w:val="28"/>
        </w:rPr>
      </w:pPr>
      <w:bookmarkStart w:id="30" w:name="_Toc406438873"/>
      <w:r>
        <w:rPr>
          <w:rFonts w:ascii="仿宋_GB2312" w:eastAsia="仿宋_GB2312" w:hint="eastAsia"/>
          <w:b/>
          <w:sz w:val="28"/>
          <w:szCs w:val="28"/>
        </w:rPr>
        <w:t>（一）公司总部</w:t>
      </w:r>
      <w:bookmarkEnd w:id="30"/>
    </w:p>
    <w:p w:rsidR="002F2E85" w:rsidRDefault="002F2E85" w:rsidP="002F2E85">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证券公司股票期权经纪业务由公司总部统一集中管理。公司总部应设立独立的股票期权经纪业务部门（一级或二级部门），部门职责包括但不限于业务制度与流程制定、业务统筹规划、运营管理、风险管理、投资者适当性管理、客户关系管理、投资者教育等，并对分支机构开展股票期权业务进行管理和持续督导。</w:t>
      </w:r>
    </w:p>
    <w:p w:rsidR="002F2E85" w:rsidRDefault="002F2E85" w:rsidP="002F2E85">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公司总部其他相关部门应承担与股票期权经纪业务相关的职责，包括但不限于合规管理、风险控制、资金清算、技术系统的开发与维护等。</w:t>
      </w:r>
    </w:p>
    <w:p w:rsidR="002F2E85" w:rsidRDefault="002F2E85" w:rsidP="002F2E85">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证券公司从事股票期权经纪业务的，应当建立健全并有效执行信息隔离制度，与自营、做市、资产管理等其他期权业务进行有效隔离，防止敏感信息的不当流动和使用，严格防范损害客户利益。</w:t>
      </w:r>
    </w:p>
    <w:p w:rsidR="002F2E85" w:rsidRDefault="002F2E85" w:rsidP="002F2E85">
      <w:pPr>
        <w:ind w:firstLineChars="200" w:firstLine="562"/>
        <w:rPr>
          <w:rFonts w:ascii="仿宋_GB2312" w:eastAsia="仿宋_GB2312"/>
          <w:b/>
          <w:sz w:val="28"/>
          <w:szCs w:val="28"/>
        </w:rPr>
      </w:pPr>
      <w:bookmarkStart w:id="31" w:name="_Toc406438874"/>
      <w:r>
        <w:rPr>
          <w:rFonts w:ascii="仿宋_GB2312" w:eastAsia="仿宋_GB2312" w:hint="eastAsia"/>
          <w:b/>
          <w:sz w:val="28"/>
          <w:szCs w:val="28"/>
        </w:rPr>
        <w:t>（二）分支机构</w:t>
      </w:r>
      <w:bookmarkEnd w:id="31"/>
    </w:p>
    <w:p w:rsidR="002F2E85" w:rsidRDefault="002F2E85" w:rsidP="002F2E85">
      <w:pPr>
        <w:widowControl/>
        <w:ind w:firstLine="555"/>
        <w:jc w:val="left"/>
        <w:rPr>
          <w:rFonts w:ascii="仿宋_GB2312" w:eastAsia="仿宋_GB2312" w:hAnsi="宋体" w:cs="宋体"/>
          <w:kern w:val="0"/>
          <w:sz w:val="28"/>
          <w:szCs w:val="28"/>
        </w:rPr>
      </w:pPr>
      <w:r>
        <w:rPr>
          <w:rFonts w:ascii="仿宋_GB2312" w:eastAsia="仿宋_GB2312" w:hAnsi="宋体" w:cs="宋体" w:hint="eastAsia"/>
          <w:kern w:val="0"/>
          <w:sz w:val="28"/>
          <w:szCs w:val="28"/>
        </w:rPr>
        <w:t>分支机构应在公司授权范围内规范开展股票期权经纪业务，负责本分支机构投资者衍生品相关账户开立与日常管理、信息收集、投资者教育、投诉处理等工作，并协助总部落实本分支机构的投资者适当性管理、档案管理、风险管理等工作。</w:t>
      </w:r>
    </w:p>
    <w:p w:rsidR="002F2E85" w:rsidRDefault="002F2E85" w:rsidP="002F2E85">
      <w:pPr>
        <w:pStyle w:val="1"/>
        <w:spacing w:line="240" w:lineRule="auto"/>
        <w:ind w:firstLineChars="200" w:firstLine="562"/>
        <w:jc w:val="both"/>
        <w:rPr>
          <w:szCs w:val="28"/>
        </w:rPr>
      </w:pPr>
      <w:bookmarkStart w:id="32" w:name="_Toc406438875"/>
      <w:bookmarkStart w:id="33" w:name="_Toc408749976"/>
      <w:bookmarkStart w:id="34" w:name="_Toc4709"/>
      <w:bookmarkStart w:id="35" w:name="_Toc27902"/>
      <w:bookmarkStart w:id="36" w:name="_Toc7274"/>
      <w:bookmarkStart w:id="37" w:name="_Toc452016995"/>
      <w:bookmarkStart w:id="38" w:name="_Toc23947131"/>
      <w:r>
        <w:rPr>
          <w:rFonts w:hint="eastAsia"/>
          <w:szCs w:val="28"/>
        </w:rPr>
        <w:t>二、岗位设置</w:t>
      </w:r>
      <w:bookmarkEnd w:id="32"/>
      <w:bookmarkEnd w:id="33"/>
      <w:bookmarkEnd w:id="34"/>
      <w:bookmarkEnd w:id="35"/>
      <w:bookmarkEnd w:id="36"/>
      <w:bookmarkEnd w:id="37"/>
      <w:bookmarkEnd w:id="38"/>
    </w:p>
    <w:p w:rsidR="002F2E85" w:rsidRDefault="002F2E85" w:rsidP="002F2E85">
      <w:pPr>
        <w:ind w:firstLineChars="200" w:firstLine="562"/>
        <w:rPr>
          <w:rFonts w:ascii="仿宋_GB2312" w:eastAsia="仿宋_GB2312"/>
          <w:b/>
          <w:sz w:val="28"/>
          <w:szCs w:val="28"/>
        </w:rPr>
      </w:pPr>
      <w:bookmarkStart w:id="39" w:name="_Toc406438876"/>
      <w:r>
        <w:rPr>
          <w:rFonts w:ascii="仿宋_GB2312" w:eastAsia="仿宋_GB2312" w:hint="eastAsia"/>
          <w:b/>
          <w:sz w:val="28"/>
          <w:szCs w:val="28"/>
        </w:rPr>
        <w:t>（一）公司总部</w:t>
      </w:r>
      <w:bookmarkEnd w:id="39"/>
    </w:p>
    <w:p w:rsidR="002F2E85" w:rsidRDefault="002F2E85" w:rsidP="002F2E85">
      <w:pPr>
        <w:widowControl/>
        <w:spacing w:before="120" w:after="120"/>
        <w:ind w:firstLine="555"/>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为确保业务平稳运行，股票期权经纪业务部门建议至少设立以下岗位:</w:t>
      </w:r>
    </w:p>
    <w:p w:rsidR="002F2E85" w:rsidRDefault="002F2E85" w:rsidP="002F2E85">
      <w:pPr>
        <w:widowControl/>
        <w:spacing w:before="120" w:after="120"/>
        <w:ind w:firstLineChars="202" w:firstLine="566"/>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1、客户适当性管理岗，主要职责包括投资者适当性综合评估、分级管理、额度核定与调整、持续适当性评估等；</w:t>
      </w:r>
    </w:p>
    <w:p w:rsidR="002F2E85" w:rsidRDefault="002F2E85" w:rsidP="002F2E85">
      <w:pPr>
        <w:widowControl/>
        <w:spacing w:before="120" w:after="120"/>
        <w:ind w:firstLineChars="202" w:firstLine="566"/>
        <w:jc w:val="left"/>
        <w:rPr>
          <w:rFonts w:ascii="仿宋_GB2312" w:eastAsia="仿宋_GB2312" w:hAnsi="宋体" w:cs="宋体"/>
          <w:kern w:val="0"/>
          <w:sz w:val="28"/>
          <w:szCs w:val="28"/>
        </w:rPr>
      </w:pPr>
      <w:r>
        <w:rPr>
          <w:rFonts w:ascii="仿宋_GB2312" w:eastAsia="仿宋_GB2312" w:hAnsi="宋体" w:cs="宋体" w:hint="eastAsia"/>
          <w:kern w:val="0"/>
          <w:sz w:val="28"/>
          <w:szCs w:val="28"/>
        </w:rPr>
        <w:t>2、合规与风险管理岗，主要职责包括对公司期权业务合规审查、风险总控管理等；</w:t>
      </w:r>
    </w:p>
    <w:p w:rsidR="002F2E85" w:rsidRDefault="002F2E85" w:rsidP="002F2E85">
      <w:pPr>
        <w:widowControl/>
        <w:spacing w:before="120" w:after="120"/>
        <w:ind w:firstLine="555"/>
        <w:jc w:val="left"/>
        <w:rPr>
          <w:rFonts w:ascii="仿宋_GB2312" w:eastAsia="仿宋_GB2312" w:hAnsi="宋体" w:cs="宋体"/>
          <w:kern w:val="0"/>
          <w:sz w:val="28"/>
          <w:szCs w:val="28"/>
        </w:rPr>
      </w:pPr>
      <w:r>
        <w:rPr>
          <w:rFonts w:ascii="仿宋_GB2312" w:eastAsia="仿宋_GB2312" w:hAnsi="宋体" w:cs="宋体" w:hint="eastAsia"/>
          <w:kern w:val="0"/>
          <w:sz w:val="28"/>
          <w:szCs w:val="28"/>
        </w:rPr>
        <w:t>3、风险监控岗，主要职责包括盘中交易风险、保证金风险、持仓风险等实时动态监控等；</w:t>
      </w:r>
    </w:p>
    <w:p w:rsidR="002F2E85" w:rsidRDefault="002F2E85" w:rsidP="002F2E85">
      <w:pPr>
        <w:widowControl/>
        <w:spacing w:before="120" w:after="120"/>
        <w:ind w:firstLine="555"/>
        <w:jc w:val="left"/>
        <w:rPr>
          <w:rFonts w:ascii="仿宋_GB2312" w:eastAsia="仿宋_GB2312" w:hAnsi="宋体" w:cs="宋体"/>
          <w:kern w:val="0"/>
          <w:sz w:val="28"/>
          <w:szCs w:val="28"/>
        </w:rPr>
      </w:pPr>
      <w:r>
        <w:rPr>
          <w:rFonts w:ascii="仿宋_GB2312" w:eastAsia="仿宋_GB2312" w:hAnsi="宋体" w:cs="宋体" w:hint="eastAsia"/>
          <w:kern w:val="0"/>
          <w:sz w:val="28"/>
          <w:szCs w:val="28"/>
        </w:rPr>
        <w:t>4、风险处置岗，主要职责包括风险警示与平仓通知、强行平仓、违约处置等；</w:t>
      </w:r>
    </w:p>
    <w:p w:rsidR="002F2E85" w:rsidRDefault="002F2E85" w:rsidP="002F2E85">
      <w:pPr>
        <w:widowControl/>
        <w:spacing w:before="120" w:after="120"/>
        <w:ind w:firstLine="555"/>
        <w:jc w:val="left"/>
        <w:rPr>
          <w:rFonts w:ascii="仿宋_GB2312" w:eastAsia="仿宋_GB2312" w:hAnsi="宋体" w:cs="宋体"/>
          <w:kern w:val="0"/>
          <w:sz w:val="28"/>
          <w:szCs w:val="28"/>
        </w:rPr>
      </w:pPr>
      <w:r>
        <w:rPr>
          <w:rFonts w:ascii="仿宋_GB2312" w:eastAsia="仿宋_GB2312" w:hAnsi="宋体" w:cs="宋体" w:hint="eastAsia"/>
          <w:kern w:val="0"/>
          <w:sz w:val="28"/>
          <w:szCs w:val="28"/>
        </w:rPr>
        <w:t>5、运行管理岗，主要职责包括业务流程管理、合约管理、参数管理等；</w:t>
      </w:r>
    </w:p>
    <w:p w:rsidR="002F2E85" w:rsidRDefault="002F2E85" w:rsidP="002F2E85">
      <w:pPr>
        <w:widowControl/>
        <w:spacing w:before="120" w:after="120"/>
        <w:ind w:firstLine="555"/>
        <w:jc w:val="left"/>
        <w:rPr>
          <w:rFonts w:ascii="仿宋_GB2312" w:eastAsia="仿宋_GB2312" w:hAnsi="宋体" w:cs="宋体"/>
          <w:kern w:val="0"/>
          <w:sz w:val="28"/>
          <w:szCs w:val="28"/>
        </w:rPr>
      </w:pPr>
      <w:r>
        <w:rPr>
          <w:rFonts w:ascii="仿宋_GB2312" w:eastAsia="仿宋_GB2312" w:hAnsi="宋体" w:cs="宋体" w:hint="eastAsia"/>
          <w:kern w:val="0"/>
          <w:sz w:val="28"/>
          <w:szCs w:val="28"/>
        </w:rPr>
        <w:t>6、投资者教育岗，主要职责包括统筹、规划、安排全公司及各分支机构的股票期权投资者教育工作；</w:t>
      </w:r>
    </w:p>
    <w:p w:rsidR="002F2E85" w:rsidRDefault="002F2E85" w:rsidP="002F2E85">
      <w:pPr>
        <w:widowControl/>
        <w:spacing w:before="120" w:after="120"/>
        <w:ind w:firstLine="555"/>
        <w:jc w:val="left"/>
        <w:rPr>
          <w:rFonts w:ascii="仿宋_GB2312" w:eastAsia="仿宋_GB2312" w:hAnsi="宋体" w:cs="宋体"/>
          <w:kern w:val="0"/>
          <w:sz w:val="28"/>
          <w:szCs w:val="28"/>
        </w:rPr>
      </w:pPr>
      <w:r>
        <w:rPr>
          <w:rFonts w:ascii="仿宋_GB2312" w:eastAsia="仿宋_GB2312" w:hAnsi="宋体" w:cs="宋体" w:hint="eastAsia"/>
          <w:kern w:val="0"/>
          <w:sz w:val="28"/>
          <w:szCs w:val="28"/>
        </w:rPr>
        <w:t>7、资金管理岗，主要职责包括资金盯市、（发起）资金调度、客户资金流动性分析与管理、客户保证金缺口计算与垫资管理等。</w:t>
      </w:r>
    </w:p>
    <w:p w:rsidR="002F2E85" w:rsidRDefault="002F2E85" w:rsidP="002F2E85">
      <w:pPr>
        <w:widowControl/>
        <w:spacing w:before="120" w:after="120"/>
        <w:ind w:firstLine="555"/>
        <w:jc w:val="left"/>
        <w:rPr>
          <w:rFonts w:ascii="仿宋_GB2312" w:eastAsia="仿宋_GB2312"/>
          <w:sz w:val="28"/>
          <w:szCs w:val="28"/>
        </w:rPr>
      </w:pPr>
      <w:r>
        <w:rPr>
          <w:rFonts w:ascii="仿宋_GB2312" w:eastAsia="仿宋_GB2312" w:hint="eastAsia"/>
          <w:sz w:val="28"/>
          <w:szCs w:val="28"/>
        </w:rPr>
        <w:t>对重点岗位如风险监控岗、风险处置岗、运行管理岗等，建立备岗制度。</w:t>
      </w:r>
    </w:p>
    <w:p w:rsidR="002F2E85" w:rsidRDefault="002F2E85" w:rsidP="002F2E85">
      <w:pPr>
        <w:widowControl/>
        <w:spacing w:before="120" w:after="120"/>
        <w:ind w:firstLine="555"/>
        <w:jc w:val="left"/>
        <w:rPr>
          <w:rFonts w:ascii="仿宋_GB2312" w:eastAsia="仿宋_GB2312" w:hAnsi="宋体" w:cs="宋体"/>
          <w:kern w:val="0"/>
          <w:sz w:val="28"/>
          <w:szCs w:val="28"/>
        </w:rPr>
      </w:pPr>
      <w:r>
        <w:rPr>
          <w:rFonts w:ascii="仿宋_GB2312" w:eastAsia="仿宋_GB2312" w:hAnsi="宋体" w:cs="宋体" w:hint="eastAsia"/>
          <w:kern w:val="0"/>
          <w:sz w:val="28"/>
          <w:szCs w:val="28"/>
        </w:rPr>
        <w:t>总部其他相关部门应就期权经纪业务的风险管理、合规管理、清算与资金管理、技术开发等设立相关岗位。</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lastRenderedPageBreak/>
        <w:t>股票期权经纪业务部门与总部其他相关部门应明确各岗位的权责关系，保障期权经纪业务有序、平稳开展。</w:t>
      </w:r>
    </w:p>
    <w:p w:rsidR="002F2E85" w:rsidRDefault="002F2E85" w:rsidP="002F2E85">
      <w:pPr>
        <w:ind w:firstLineChars="200" w:firstLine="562"/>
        <w:rPr>
          <w:rFonts w:ascii="仿宋_GB2312" w:eastAsia="仿宋_GB2312"/>
          <w:b/>
          <w:sz w:val="28"/>
          <w:szCs w:val="28"/>
        </w:rPr>
      </w:pPr>
      <w:bookmarkStart w:id="40" w:name="_Toc406438877"/>
      <w:r>
        <w:rPr>
          <w:rFonts w:ascii="仿宋_GB2312" w:eastAsia="仿宋_GB2312" w:hint="eastAsia"/>
          <w:b/>
          <w:sz w:val="28"/>
          <w:szCs w:val="28"/>
        </w:rPr>
        <w:t>（二）分支机构</w:t>
      </w:r>
      <w:bookmarkEnd w:id="40"/>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分支机构</w:t>
      </w:r>
      <w:r>
        <w:rPr>
          <w:rFonts w:ascii="仿宋_GB2312" w:eastAsia="仿宋_GB2312" w:hAnsi="宋体" w:cs="宋体" w:hint="eastAsia"/>
          <w:kern w:val="0"/>
          <w:sz w:val="28"/>
          <w:szCs w:val="28"/>
        </w:rPr>
        <w:t>应指定期权经纪业务负责人，可根据需要设立股票期权开户岗、</w:t>
      </w:r>
      <w:r>
        <w:rPr>
          <w:rFonts w:ascii="仿宋_GB2312" w:eastAsia="仿宋_GB2312" w:hint="eastAsia"/>
          <w:sz w:val="28"/>
          <w:szCs w:val="28"/>
        </w:rPr>
        <w:t>运营岗、合规与风险管理岗、</w:t>
      </w:r>
      <w:r>
        <w:rPr>
          <w:rFonts w:ascii="仿宋_GB2312" w:eastAsia="仿宋_GB2312" w:hAnsi="宋体" w:cs="宋体" w:hint="eastAsia"/>
          <w:kern w:val="0"/>
          <w:sz w:val="28"/>
          <w:szCs w:val="28"/>
        </w:rPr>
        <w:t>投资者教育培训岗、客户回访岗、客户投诉处理岗</w:t>
      </w:r>
      <w:r>
        <w:rPr>
          <w:rFonts w:ascii="仿宋_GB2312" w:eastAsia="仿宋_GB2312" w:hint="eastAsia"/>
          <w:sz w:val="28"/>
          <w:szCs w:val="28"/>
        </w:rPr>
        <w:t>等岗位。</w:t>
      </w:r>
      <w:r>
        <w:rPr>
          <w:rFonts w:ascii="仿宋_GB2312" w:eastAsia="仿宋_GB2312" w:hAnsi="宋体" w:cs="宋体" w:hint="eastAsia"/>
          <w:kern w:val="0"/>
          <w:sz w:val="28"/>
          <w:szCs w:val="28"/>
        </w:rPr>
        <w:t>开户岗和运营岗等岗位建议建立备岗机制。</w:t>
      </w:r>
      <w:r>
        <w:rPr>
          <w:rFonts w:ascii="仿宋_GB2312" w:eastAsia="仿宋_GB2312" w:hint="eastAsia"/>
          <w:sz w:val="28"/>
          <w:szCs w:val="28"/>
        </w:rPr>
        <w:t>分支机构可根据实际情况合理设置兼岗。</w:t>
      </w:r>
    </w:p>
    <w:p w:rsidR="002F2E85" w:rsidRDefault="002F2E85" w:rsidP="002F2E85">
      <w:pPr>
        <w:pStyle w:val="1"/>
        <w:ind w:firstLineChars="200" w:firstLine="562"/>
        <w:jc w:val="both"/>
        <w:rPr>
          <w:szCs w:val="28"/>
        </w:rPr>
      </w:pPr>
      <w:bookmarkStart w:id="41" w:name="_Toc406438878"/>
      <w:bookmarkStart w:id="42" w:name="_Toc408749977"/>
      <w:bookmarkStart w:id="43" w:name="_Toc7344"/>
      <w:bookmarkStart w:id="44" w:name="_Toc23267"/>
      <w:bookmarkStart w:id="45" w:name="_Toc19531"/>
      <w:bookmarkStart w:id="46" w:name="_Toc452016996"/>
      <w:bookmarkStart w:id="47" w:name="_Toc23947132"/>
      <w:r>
        <w:rPr>
          <w:rFonts w:hint="eastAsia"/>
          <w:szCs w:val="28"/>
        </w:rPr>
        <w:t>三、制度与流程</w:t>
      </w:r>
      <w:bookmarkEnd w:id="41"/>
      <w:bookmarkEnd w:id="42"/>
      <w:bookmarkEnd w:id="43"/>
      <w:bookmarkEnd w:id="44"/>
      <w:bookmarkEnd w:id="45"/>
      <w:bookmarkEnd w:id="46"/>
      <w:bookmarkEnd w:id="47"/>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应制定健全的业务制度和完备的业务流程，涵盖股票期权经纪业务管理、交易管理、客户适当性评估以及分级管理、结算、风险管理、内部控制制度、投资者教育、合规管理、分支机构相关业务管理、分支机构相关内部控制等各个环节。</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证券公司应制定股票期权经纪业务应急预案，以应对业务中的突发事件，保障业务平稳开展。</w:t>
      </w:r>
    </w:p>
    <w:p w:rsidR="002F2E85" w:rsidRDefault="002F2E85" w:rsidP="00493016">
      <w:pPr>
        <w:spacing w:beforeLines="50" w:afterLines="50"/>
        <w:ind w:firstLineChars="200" w:firstLine="560"/>
        <w:rPr>
          <w:rFonts w:ascii="仿宋_GB2312" w:eastAsia="仿宋_GB2312"/>
          <w:sz w:val="28"/>
          <w:szCs w:val="28"/>
        </w:rPr>
      </w:pPr>
    </w:p>
    <w:p w:rsidR="002F2E85" w:rsidRDefault="002F2E85" w:rsidP="002F2E85">
      <w:pPr>
        <w:pStyle w:val="2"/>
        <w:ind w:firstLine="562"/>
      </w:pPr>
      <w:bookmarkStart w:id="48" w:name="_Toc452016997"/>
      <w:bookmarkStart w:id="49" w:name="_Toc23947133"/>
      <w:r>
        <w:rPr>
          <w:rFonts w:hint="eastAsia"/>
        </w:rPr>
        <w:t>四、</w:t>
      </w:r>
      <w:bookmarkStart w:id="50" w:name="内控管理"/>
      <w:r>
        <w:rPr>
          <w:rFonts w:hint="eastAsia"/>
        </w:rPr>
        <w:t>内控管理</w:t>
      </w:r>
      <w:bookmarkEnd w:id="48"/>
      <w:bookmarkEnd w:id="49"/>
      <w:bookmarkEnd w:id="50"/>
    </w:p>
    <w:p w:rsidR="002F2E85" w:rsidRDefault="002F2E85" w:rsidP="00493016">
      <w:pPr>
        <w:spacing w:beforeLines="50" w:afterLines="50"/>
        <w:ind w:firstLineChars="200" w:firstLine="562"/>
        <w:rPr>
          <w:rFonts w:ascii="仿宋_GB2312" w:eastAsia="仿宋_GB2312"/>
          <w:b/>
          <w:bCs/>
          <w:sz w:val="28"/>
          <w:szCs w:val="28"/>
        </w:rPr>
      </w:pPr>
      <w:r>
        <w:rPr>
          <w:rFonts w:ascii="仿宋_GB2312" w:eastAsia="仿宋_GB2312" w:hint="eastAsia"/>
          <w:b/>
          <w:bCs/>
          <w:sz w:val="28"/>
          <w:szCs w:val="28"/>
        </w:rPr>
        <w:t>（一）内控管理制度</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证券公司须建立防范利益冲突相关的合规制度，确保期权业务在信息、人员、系统、资金和账户等方面实现隔离，期权与现货业务、</w:t>
      </w:r>
      <w:r>
        <w:rPr>
          <w:rFonts w:ascii="仿宋_GB2312" w:eastAsia="仿宋_GB2312" w:hint="eastAsia"/>
          <w:sz w:val="28"/>
          <w:szCs w:val="28"/>
        </w:rPr>
        <w:lastRenderedPageBreak/>
        <w:t>技术系统实现隔离，期权经纪业务和期权自营业务实现隔离，在业务开展中须防止敏感信息的不当流动，建立跨墙管理制度。同时，应防范不同利益主体之间的利益冲突。</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1、隔离制度</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从事期权的经纪业务部门、自营部门应相互隔离，使用独立、固定且相对封闭的办公场所，经纪业务使用的交易单元与自营业务使用的交易单元应相互独立，不得联通或者混用；期权经纪业务、技术系统与现货经纪业务相互隔离，期权业务和风控系统与办公系统和外部互联网有效隔离。</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2、利益冲突防范制度</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公司应当针对期权的特点及监管要求，对开展期权业务所导致的利益冲突进行识别、评估、防范和管理，公司合规部应当在日常合规管理中保持对期权业务利益冲突的持续关注。</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3、合规检查制度</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公司应当安排例行检查和专项检查，并根据情况采取现场检查和非现场检查两种方式结合进行，内容包括相关制度和流程是否完备、各项工作开展是否符合合规要求、员工行为是否合规等。</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4、违规处罚</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公司应当进行合规考核与问责，对于严重的违规情况，应当给予相应的处罚。</w:t>
      </w:r>
    </w:p>
    <w:p w:rsidR="002F2E85" w:rsidRDefault="002F2E85" w:rsidP="00493016">
      <w:pPr>
        <w:spacing w:beforeLines="50" w:afterLines="50"/>
        <w:ind w:firstLineChars="200" w:firstLine="562"/>
        <w:rPr>
          <w:rFonts w:ascii="仿宋_GB2312" w:eastAsia="仿宋_GB2312"/>
          <w:b/>
          <w:bCs/>
          <w:sz w:val="28"/>
          <w:szCs w:val="28"/>
        </w:rPr>
      </w:pPr>
      <w:r>
        <w:rPr>
          <w:rFonts w:ascii="仿宋_GB2312" w:eastAsia="仿宋_GB2312" w:hint="eastAsia"/>
          <w:b/>
          <w:bCs/>
          <w:sz w:val="28"/>
          <w:szCs w:val="28"/>
        </w:rPr>
        <w:lastRenderedPageBreak/>
        <w:t>（二）证券公司制定期权业务的内控制度，应遵循如下原则：</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1、建立开展期权业务的决策、授权和业务执行机制；</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2、确保前、中、后台相互分离、相互制约，各主要环节分别由不同的部门和岗位负责，不得进行业务间的混合操作；</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3、建立事前防范、事中监控、事后处置的风险管理体系；</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4、对各流程运作设定控制点，做好流程内部控制的管理制度，具体流程明确到部门、岗位和时间点。</w:t>
      </w:r>
    </w:p>
    <w:p w:rsidR="002F2E85" w:rsidRDefault="002F2E85" w:rsidP="00493016">
      <w:pPr>
        <w:spacing w:beforeLines="50" w:afterLines="50"/>
        <w:ind w:firstLineChars="200" w:firstLine="562"/>
        <w:rPr>
          <w:rFonts w:ascii="仿宋_GB2312" w:eastAsia="仿宋_GB2312"/>
          <w:sz w:val="28"/>
          <w:szCs w:val="28"/>
        </w:rPr>
      </w:pPr>
      <w:r>
        <w:rPr>
          <w:rFonts w:ascii="仿宋_GB2312" w:eastAsia="仿宋_GB2312" w:hint="eastAsia"/>
          <w:b/>
          <w:bCs/>
          <w:sz w:val="28"/>
          <w:szCs w:val="28"/>
        </w:rPr>
        <w:t>（三）证券公司制定期权业务的内控制度，至少包括以下内容：</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1、交易系统的内部控制，如交易委托管理和交易系统管理；</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 xml:space="preserve">2、风险监控、风险处置与应急管理的内部控制，要点包括保证金标准的制定与调整、盘中交易风险实时动态监控、强行平仓及监控、结算后对客户账户风险的分析预测及风险客户的平仓通知、违约处理等，以及对于各环节中可能出现的各种技术故障、通信故障，应制订可行的应急措施与方案等； </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3、客户选择与资信记录，制定包括投资者准入和分级、买入限额、教育与市场营销管理等制度；</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4、客户档案与客户投诉的内部控制，制定包括对于客户档案管理，开销户业务的要点，如资格认定、合同签署、账户申请、销户等，妥善保管合同和印章，以及现场投诉、专线投诉、信件投诉和监管机关转发投诉的受理和处理流程，对于投诉事项须定期检查和回访；</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lastRenderedPageBreak/>
        <w:t>5、客户回访及客户服务的内部控制，客户服务人员可以对追加保证金进程跟踪、强行平仓通知知晓确认、账户发生重大或异常交易、资讯产品使用效果等进行跟踪回访，并建立客户服务记录的支持系统；</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6、行权、清算与结算过程的内部控制，要点包括参数配置与调整，行权处理、实物交收、结算数据接收、清算、汇总与复核等；</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7、财务、审计的内部控制；</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8、信息系统的内部控制，建立交易、结算、财务数据的备份制度；</w:t>
      </w:r>
    </w:p>
    <w:p w:rsidR="002F2E85" w:rsidRDefault="002F2E85" w:rsidP="00493016">
      <w:pPr>
        <w:spacing w:beforeLines="50" w:afterLines="50"/>
        <w:ind w:firstLineChars="200" w:firstLine="560"/>
        <w:rPr>
          <w:rFonts w:ascii="仿宋_GB2312" w:eastAsia="仿宋_GB2312"/>
          <w:b/>
          <w:sz w:val="28"/>
          <w:szCs w:val="28"/>
        </w:rPr>
      </w:pPr>
      <w:r>
        <w:rPr>
          <w:rFonts w:ascii="仿宋_GB2312" w:eastAsia="仿宋_GB2312" w:hint="eastAsia"/>
          <w:sz w:val="28"/>
          <w:szCs w:val="28"/>
        </w:rPr>
        <w:t>9、信息报送的内部控制，应按照规定及时向上交所报送客户限购额度、客户分级、衍生品业务风险管理部负责人与联系人相关信息等资料，做好保证金封闭管理的相关数据报送，应保证报送的数据真实、准确、完整、及时。</w:t>
      </w:r>
    </w:p>
    <w:p w:rsidR="002F2E85" w:rsidRDefault="002F2E85" w:rsidP="00493016">
      <w:pPr>
        <w:spacing w:beforeLines="50" w:afterLines="50"/>
        <w:ind w:firstLineChars="200" w:firstLine="562"/>
        <w:rPr>
          <w:rFonts w:ascii="仿宋_GB2312" w:eastAsia="仿宋_GB2312"/>
          <w:b/>
          <w:bCs/>
          <w:sz w:val="28"/>
          <w:szCs w:val="28"/>
        </w:rPr>
      </w:pPr>
      <w:bookmarkStart w:id="51" w:name="_Toc18360"/>
      <w:bookmarkStart w:id="52" w:name="_Toc28974"/>
      <w:bookmarkStart w:id="53" w:name="_Toc24652"/>
      <w:bookmarkStart w:id="54" w:name="_Toc452016998"/>
      <w:r>
        <w:rPr>
          <w:rFonts w:ascii="仿宋_GB2312" w:eastAsia="仿宋_GB2312" w:hint="eastAsia"/>
          <w:b/>
          <w:bCs/>
          <w:sz w:val="28"/>
          <w:szCs w:val="28"/>
        </w:rPr>
        <w:t>（四）风险管理岗位联系方式报备</w:t>
      </w:r>
      <w:bookmarkEnd w:id="51"/>
      <w:bookmarkEnd w:id="52"/>
      <w:bookmarkEnd w:id="53"/>
      <w:bookmarkEnd w:id="54"/>
    </w:p>
    <w:p w:rsidR="002F2E85" w:rsidRDefault="002F2E85" w:rsidP="00493016">
      <w:pPr>
        <w:spacing w:beforeLines="50" w:afterLines="50"/>
        <w:ind w:firstLineChars="200" w:firstLine="560"/>
        <w:jc w:val="left"/>
        <w:rPr>
          <w:rFonts w:ascii="仿宋_GB2312" w:eastAsia="仿宋_GB2312"/>
          <w:sz w:val="28"/>
          <w:szCs w:val="28"/>
        </w:rPr>
      </w:pPr>
      <w:r>
        <w:rPr>
          <w:rFonts w:ascii="仿宋_GB2312" w:eastAsia="仿宋_GB2312" w:hint="eastAsia"/>
          <w:sz w:val="28"/>
          <w:szCs w:val="28"/>
        </w:rPr>
        <w:t>证券公司应向上交所报备以下人员联系方式（包括联系电话、手机、邮箱、传真等）：期权业务异常情况应急负责人、期权业务风险管理负责人、期权经纪业务风险管理联系人（如有经纪业务）、期权自营业务风险管理联系人（如有自营业务）、期权做市业务风险管理联系人（如有做市业务）。上述人员或联系方式如有变更，应于工作日15:00-17:00通过以下方式及时向本所更新。联系方式：021-68810582（电话），021-68810528-62（传真），</w:t>
      </w:r>
      <w:hyperlink r:id="rId13" w:history="1"/>
      <w:hyperlink r:id="rId14" w:history="1">
        <w:r>
          <w:rPr>
            <w:rFonts w:ascii="仿宋_GB2312" w:eastAsia="仿宋_GB2312" w:hint="eastAsia"/>
            <w:sz w:val="28"/>
            <w:szCs w:val="28"/>
          </w:rPr>
          <w:t>Riskdispose01@sse.com.cn</w:t>
        </w:r>
      </w:hyperlink>
      <w:r>
        <w:rPr>
          <w:rFonts w:ascii="仿宋_GB2312" w:eastAsia="仿宋_GB2312" w:hint="eastAsia"/>
          <w:sz w:val="28"/>
          <w:szCs w:val="28"/>
        </w:rPr>
        <w:t>。</w:t>
      </w:r>
    </w:p>
    <w:p w:rsidR="002F2E85" w:rsidRDefault="002F2E85" w:rsidP="002F2E85">
      <w:pPr>
        <w:pStyle w:val="1"/>
        <w:spacing w:line="240" w:lineRule="auto"/>
        <w:jc w:val="center"/>
        <w:rPr>
          <w:rFonts w:ascii="黑体" w:eastAsia="黑体" w:hAnsi="黑体"/>
          <w:kern w:val="2"/>
          <w:sz w:val="32"/>
          <w:szCs w:val="32"/>
        </w:rPr>
      </w:pPr>
      <w:bookmarkStart w:id="55" w:name="_Toc406436499"/>
      <w:bookmarkStart w:id="56" w:name="_Toc406438879"/>
      <w:bookmarkStart w:id="57" w:name="_Toc406438948"/>
      <w:bookmarkStart w:id="58" w:name="_Toc406439133"/>
      <w:bookmarkStart w:id="59" w:name="_Toc408749978"/>
      <w:bookmarkStart w:id="60" w:name="_Toc27030"/>
      <w:bookmarkStart w:id="61" w:name="_Toc22285"/>
      <w:bookmarkStart w:id="62" w:name="_Toc30855"/>
      <w:bookmarkStart w:id="63" w:name="_Toc452016999"/>
      <w:bookmarkStart w:id="64" w:name="_Toc23947134"/>
      <w:r>
        <w:rPr>
          <w:rFonts w:ascii="黑体" w:eastAsia="黑体" w:hAnsi="黑体" w:hint="eastAsia"/>
          <w:kern w:val="2"/>
          <w:sz w:val="32"/>
          <w:szCs w:val="32"/>
        </w:rPr>
        <w:lastRenderedPageBreak/>
        <w:t>第二章 股票期权经纪业务交易权限申请</w:t>
      </w:r>
      <w:bookmarkEnd w:id="55"/>
      <w:bookmarkEnd w:id="56"/>
      <w:bookmarkEnd w:id="57"/>
      <w:bookmarkEnd w:id="58"/>
      <w:bookmarkEnd w:id="59"/>
      <w:bookmarkEnd w:id="60"/>
      <w:bookmarkEnd w:id="61"/>
      <w:bookmarkEnd w:id="62"/>
      <w:bookmarkEnd w:id="63"/>
      <w:bookmarkEnd w:id="64"/>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满足《证券期货经营机构参与股票期权交易试点指引》、《交易规则》相关要求的证券公司可以向本所申请成为股票期权交易参与人。</w:t>
      </w:r>
    </w:p>
    <w:p w:rsidR="002F2E85" w:rsidRDefault="002F2E85" w:rsidP="002F2E85">
      <w:pPr>
        <w:pStyle w:val="1"/>
        <w:ind w:firstLineChars="200" w:firstLine="562"/>
        <w:jc w:val="both"/>
        <w:rPr>
          <w:szCs w:val="28"/>
        </w:rPr>
      </w:pPr>
      <w:bookmarkStart w:id="65" w:name="_Toc406438881"/>
      <w:bookmarkStart w:id="66" w:name="_Toc408749979"/>
      <w:bookmarkStart w:id="67" w:name="_Toc22793"/>
      <w:bookmarkStart w:id="68" w:name="_Toc4383"/>
      <w:bookmarkStart w:id="69" w:name="_Toc13708"/>
      <w:bookmarkStart w:id="70" w:name="_Toc452017000"/>
      <w:bookmarkStart w:id="71" w:name="_Toc23947135"/>
      <w:r>
        <w:rPr>
          <w:rFonts w:hint="eastAsia"/>
          <w:szCs w:val="28"/>
        </w:rPr>
        <w:t>一、申请材料</w:t>
      </w:r>
      <w:bookmarkEnd w:id="65"/>
      <w:bookmarkEnd w:id="66"/>
      <w:bookmarkEnd w:id="67"/>
      <w:bookmarkEnd w:id="68"/>
      <w:bookmarkEnd w:id="69"/>
      <w:bookmarkEnd w:id="70"/>
      <w:bookmarkEnd w:id="71"/>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申请从事股票期权经纪业务的证券公司应向本所提交以下材料：</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 xml:space="preserve">（一）股票期权经纪业务申请书（法定代表人签字并加盖公章）； </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（二）企业法人营业执照、组织机构代码证副本复印件（加盖公章）；具有证券经纪业务资格的证明文件；</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（三）股票期权经纪业务就绪自查承诺书（分管股票期权经纪业务的高级管理人员在业务就绪自查承诺书上签字，加盖公章）；</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（四）股东会（股东大会）或董事会关于开展股票期权经纪业务的决议文件；</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（五）股票期权经纪业务方案、内部风险控制与管理制度、投资者适当性管理制度文本等相关材料；</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六）负责股票期权经纪业务的高级管理人员和主要业务人员的名册、资质证明文件（包括高管任职资格证明、证券从业资格证书、期货从业资格证书等）及联系方式。其中主要业务人员包括但不限于股票期权经纪业务部门相关人员、其他部门与期权业务密切相关的人员等；（经纪业务开展过程中如有人员变动，应及时向交易所报备，报备邮箱地址：optionbc@sse.com.cn）；</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lastRenderedPageBreak/>
        <w:t>（七）股票期权经纪业务全成本（包括与期权直接或间接相关的可变成本与固定成本）测算报告及股票期权合约每张收费计划；</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（八）通过本所股票期权现场检查的证明文件；</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（九）本所要求提交的其他材料。</w:t>
      </w:r>
    </w:p>
    <w:p w:rsidR="002F2E85" w:rsidRDefault="002F2E85" w:rsidP="002F2E85">
      <w:pPr>
        <w:pStyle w:val="1"/>
        <w:ind w:firstLineChars="200" w:firstLine="562"/>
        <w:jc w:val="both"/>
        <w:rPr>
          <w:szCs w:val="28"/>
        </w:rPr>
      </w:pPr>
      <w:bookmarkStart w:id="72" w:name="_Toc406438882"/>
      <w:bookmarkStart w:id="73" w:name="_Toc408749980"/>
      <w:bookmarkStart w:id="74" w:name="_Toc4539"/>
      <w:bookmarkStart w:id="75" w:name="_Toc11791"/>
      <w:bookmarkStart w:id="76" w:name="_Toc9739"/>
      <w:bookmarkStart w:id="77" w:name="_Toc452017001"/>
      <w:bookmarkStart w:id="78" w:name="_Toc23947136"/>
      <w:r>
        <w:rPr>
          <w:rFonts w:hint="eastAsia"/>
          <w:szCs w:val="28"/>
        </w:rPr>
        <w:t>二、申请流程</w:t>
      </w:r>
      <w:bookmarkEnd w:id="72"/>
      <w:bookmarkEnd w:id="73"/>
      <w:bookmarkEnd w:id="74"/>
      <w:bookmarkEnd w:id="75"/>
      <w:bookmarkEnd w:id="76"/>
      <w:bookmarkEnd w:id="77"/>
      <w:bookmarkEnd w:id="78"/>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证券公司申请材料应以书面形式通过会员专区-业务办理-期权业务办理栏目提交本所。证券公司符合申请条件且申请材料齐备的，本所自收到申请材料之日起10个交易日内作出是否同意的决定。同意的，向其发出业务确认通知。对于需要补充申请材料的申请人，本所将通知申请人及时补充材料，补充材料的时间不包含在上述10个交易日内。</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证券公司向本所申请期权交易参与人资格的同时，应向中国结算申请期权结算参与人资格。</w:t>
      </w:r>
    </w:p>
    <w:p w:rsidR="002F2E85" w:rsidRDefault="002F2E85" w:rsidP="002F2E85">
      <w:pPr>
        <w:pStyle w:val="1"/>
        <w:ind w:firstLineChars="200" w:firstLine="562"/>
        <w:jc w:val="both"/>
        <w:rPr>
          <w:szCs w:val="28"/>
        </w:rPr>
      </w:pPr>
      <w:bookmarkStart w:id="79" w:name="_Toc406438883"/>
      <w:bookmarkStart w:id="80" w:name="_Toc408749981"/>
      <w:bookmarkStart w:id="81" w:name="_Toc32753"/>
      <w:bookmarkStart w:id="82" w:name="_Toc2874"/>
      <w:bookmarkStart w:id="83" w:name="_Toc29656"/>
      <w:bookmarkStart w:id="84" w:name="_Toc452017002"/>
      <w:bookmarkStart w:id="85" w:name="_Toc23947137"/>
      <w:r>
        <w:rPr>
          <w:rFonts w:hint="eastAsia"/>
          <w:szCs w:val="28"/>
        </w:rPr>
        <w:t>三、交易权限开通流程</w:t>
      </w:r>
      <w:bookmarkEnd w:id="79"/>
      <w:bookmarkEnd w:id="80"/>
      <w:bookmarkEnd w:id="81"/>
      <w:bookmarkEnd w:id="82"/>
      <w:bookmarkEnd w:id="83"/>
      <w:bookmarkEnd w:id="84"/>
      <w:bookmarkEnd w:id="85"/>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证券公司取得本所股票期权经纪业务确认通知、并已在中国结算完成股票期权经纪业务结算参与人申请、相关账户开立、清算路径开通等工作后，可以向本所申请开通股票期权交易权限，流程如下：</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（一）证券公司将其股票期权经纪业务相关账户（客户股票期权保证金账户、客户衍生品处置证券账户、</w:t>
      </w:r>
      <w:r>
        <w:rPr>
          <w:rFonts w:ascii="仿宋_GB2312" w:eastAsia="仿宋_GB2312" w:hint="eastAsia"/>
          <w:color w:val="000000"/>
          <w:sz w:val="28"/>
          <w:szCs w:val="28"/>
        </w:rPr>
        <w:t>客户衍生品结算资金汇总账户</w:t>
      </w:r>
      <w:r>
        <w:rPr>
          <w:rFonts w:ascii="仿宋_GB2312" w:eastAsia="仿宋_GB2312" w:hint="eastAsia"/>
          <w:sz w:val="28"/>
          <w:szCs w:val="28"/>
        </w:rPr>
        <w:t>）在开立后三个交易日内通过公司邮箱向本所衍生品业务部报备，</w:t>
      </w:r>
      <w:hyperlink r:id="rId15" w:history="1">
        <w:r>
          <w:rPr>
            <w:rFonts w:ascii="仿宋_GB2312" w:eastAsia="仿宋_GB2312" w:hint="eastAsia"/>
            <w:sz w:val="28"/>
            <w:szCs w:val="28"/>
          </w:rPr>
          <w:t>报备接收邮箱为optionbc@sse.com.cn</w:t>
        </w:r>
      </w:hyperlink>
      <w:r>
        <w:rPr>
          <w:rFonts w:ascii="仿宋_GB2312" w:eastAsia="仿宋_GB2312" w:hint="eastAsia"/>
          <w:sz w:val="28"/>
          <w:szCs w:val="28"/>
        </w:rPr>
        <w:t>。</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（二）证券公司</w:t>
      </w:r>
      <w:r>
        <w:rPr>
          <w:sz w:val="28"/>
          <w:szCs w:val="28"/>
        </w:rPr>
        <w:t> </w:t>
      </w:r>
      <w:r>
        <w:rPr>
          <w:rFonts w:ascii="仿宋_GB2312" w:eastAsia="仿宋_GB2312" w:hint="eastAsia"/>
          <w:sz w:val="28"/>
          <w:szCs w:val="28"/>
        </w:rPr>
        <w:t>通过会员专区向本所报备股票期权经纪业务交易单元及相关信息。</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（三）本所为证券公司开通股票期权交易参与人权限。</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股票期权经纪业务联系电话：021-68811322。</w:t>
      </w:r>
    </w:p>
    <w:p w:rsidR="002F2E85" w:rsidRDefault="002F2E85" w:rsidP="002F2E85">
      <w:pPr>
        <w:numPr>
          <w:ilvl w:val="0"/>
          <w:numId w:val="1"/>
        </w:numPr>
        <w:ind w:firstLineChars="200" w:firstLine="600"/>
        <w:rPr>
          <w:rFonts w:ascii="仿宋_GB2312" w:eastAsia="仿宋_GB2312"/>
          <w:sz w:val="30"/>
          <w:szCs w:val="30"/>
        </w:rPr>
      </w:pPr>
      <w:r>
        <w:rPr>
          <w:rFonts w:ascii="仿宋_GB2312" w:eastAsia="仿宋_GB2312" w:hint="eastAsia"/>
          <w:sz w:val="30"/>
          <w:szCs w:val="30"/>
        </w:rPr>
        <w:t>开通股票期权交易参与人业务管理系统使用权限</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股票期权交易参与人业务管理系统是各期权经营机构递交各类材料和信息传递的重要通道和沟通平台，其功能包含经纪套保持仓限额申请、持仓限额报送、程序交易报备、发布公告、发送通知等。</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证券公司可在本所网站股票期权专栏交易参与人业务管理系统中阅读相关申请流程，具体申请材料包括</w:t>
      </w:r>
      <w:r>
        <w:rPr>
          <w:rFonts w:ascii="仿宋_GB2312" w:eastAsia="仿宋_GB2312"/>
          <w:sz w:val="28"/>
          <w:szCs w:val="28"/>
        </w:rPr>
        <w:t>《</w:t>
      </w:r>
      <w:r>
        <w:rPr>
          <w:rFonts w:ascii="仿宋_GB2312" w:eastAsia="仿宋_GB2312" w:hint="eastAsia"/>
          <w:sz w:val="28"/>
          <w:szCs w:val="28"/>
        </w:rPr>
        <w:t>交易参与人业务管理系统</w:t>
      </w:r>
      <w:r>
        <w:rPr>
          <w:rFonts w:ascii="仿宋_GB2312" w:eastAsia="仿宋_GB2312"/>
          <w:sz w:val="28"/>
          <w:szCs w:val="28"/>
        </w:rPr>
        <w:t>权限申请表》</w:t>
      </w:r>
      <w:r>
        <w:rPr>
          <w:rFonts w:ascii="仿宋_GB2312" w:eastAsia="仿宋_GB2312" w:hint="eastAsia"/>
          <w:sz w:val="28"/>
          <w:szCs w:val="28"/>
        </w:rPr>
        <w:t>原件、</w:t>
      </w:r>
      <w:r>
        <w:rPr>
          <w:rFonts w:ascii="仿宋_GB2312" w:eastAsia="仿宋_GB2312"/>
          <w:sz w:val="28"/>
          <w:szCs w:val="28"/>
        </w:rPr>
        <w:t>《</w:t>
      </w:r>
      <w:r>
        <w:rPr>
          <w:rFonts w:ascii="仿宋_GB2312" w:eastAsia="仿宋_GB2312" w:hint="eastAsia"/>
          <w:sz w:val="28"/>
          <w:szCs w:val="28"/>
        </w:rPr>
        <w:t>交易参与人业务管理系统使用责任书</w:t>
      </w:r>
      <w:r>
        <w:rPr>
          <w:rFonts w:ascii="仿宋_GB2312" w:eastAsia="仿宋_GB2312"/>
          <w:sz w:val="28"/>
          <w:szCs w:val="28"/>
        </w:rPr>
        <w:t>》原件</w:t>
      </w:r>
      <w:r>
        <w:rPr>
          <w:rFonts w:ascii="仿宋_GB2312" w:eastAsia="仿宋_GB2312" w:hint="eastAsia"/>
          <w:sz w:val="28"/>
          <w:szCs w:val="28"/>
        </w:rPr>
        <w:t>、</w:t>
      </w:r>
      <w:r>
        <w:rPr>
          <w:rFonts w:ascii="仿宋_GB2312" w:eastAsia="仿宋_GB2312"/>
          <w:sz w:val="28"/>
          <w:szCs w:val="28"/>
        </w:rPr>
        <w:t>《数字证书申请责任书》</w:t>
      </w:r>
      <w:r>
        <w:rPr>
          <w:rFonts w:ascii="仿宋_GB2312" w:eastAsia="仿宋_GB2312" w:hint="eastAsia"/>
          <w:sz w:val="28"/>
          <w:szCs w:val="28"/>
        </w:rPr>
        <w:t>原件</w:t>
      </w:r>
      <w:r>
        <w:rPr>
          <w:rFonts w:ascii="仿宋_GB2312" w:eastAsia="仿宋_GB2312"/>
          <w:sz w:val="28"/>
          <w:szCs w:val="28"/>
        </w:rPr>
        <w:t>、《</w:t>
      </w:r>
      <w:r>
        <w:rPr>
          <w:rFonts w:ascii="仿宋_GB2312" w:eastAsia="仿宋_GB2312" w:hint="eastAsia"/>
          <w:sz w:val="28"/>
          <w:szCs w:val="28"/>
        </w:rPr>
        <w:t>CnSCA</w:t>
      </w:r>
      <w:r>
        <w:rPr>
          <w:rFonts w:ascii="仿宋_GB2312" w:eastAsia="仿宋_GB2312"/>
          <w:sz w:val="28"/>
          <w:szCs w:val="28"/>
        </w:rPr>
        <w:t>数字证书</w:t>
      </w:r>
      <w:r>
        <w:rPr>
          <w:rFonts w:ascii="仿宋_GB2312" w:eastAsia="仿宋_GB2312" w:hint="eastAsia"/>
          <w:sz w:val="28"/>
          <w:szCs w:val="28"/>
        </w:rPr>
        <w:t>机构</w:t>
      </w:r>
      <w:r>
        <w:rPr>
          <w:rFonts w:ascii="仿宋_GB2312" w:eastAsia="仿宋_GB2312"/>
          <w:sz w:val="28"/>
          <w:szCs w:val="28"/>
        </w:rPr>
        <w:t>申请表》原件、</w:t>
      </w:r>
      <w:r>
        <w:rPr>
          <w:rFonts w:ascii="仿宋_GB2312" w:eastAsia="仿宋_GB2312" w:hint="eastAsia"/>
          <w:sz w:val="28"/>
          <w:szCs w:val="28"/>
        </w:rPr>
        <w:t>组织机构代码证复印件、营业执照复印件。申请材料邮寄地址如下：地址：上海浦东南路528号上海证券交易所衍生品业务部，邮编：200120；联系电话：021-68811322。</w:t>
      </w:r>
    </w:p>
    <w:p w:rsidR="002F2E85" w:rsidRDefault="002F2E85" w:rsidP="002F2E85">
      <w:pPr>
        <w:rPr>
          <w:rFonts w:ascii="仿宋_GB2312" w:eastAsia="仿宋_GB2312" w:hAnsi="宋体"/>
          <w:b/>
          <w:sz w:val="28"/>
          <w:szCs w:val="28"/>
        </w:rPr>
      </w:pPr>
    </w:p>
    <w:p w:rsidR="002F2E85" w:rsidRDefault="002F2E85" w:rsidP="002F2E85">
      <w:pPr>
        <w:pStyle w:val="1"/>
        <w:spacing w:line="240" w:lineRule="auto"/>
        <w:jc w:val="center"/>
        <w:rPr>
          <w:rFonts w:ascii="黑体" w:eastAsia="黑体" w:hAnsi="黑体"/>
          <w:kern w:val="2"/>
          <w:sz w:val="32"/>
          <w:szCs w:val="32"/>
        </w:rPr>
      </w:pPr>
      <w:bookmarkStart w:id="86" w:name="_Toc406436500"/>
      <w:bookmarkStart w:id="87" w:name="_Toc406438884"/>
      <w:bookmarkStart w:id="88" w:name="_Toc406438949"/>
      <w:bookmarkStart w:id="89" w:name="_Toc406439134"/>
      <w:bookmarkStart w:id="90" w:name="_Toc408749982"/>
      <w:bookmarkStart w:id="91" w:name="_Toc9248"/>
      <w:bookmarkStart w:id="92" w:name="_Toc22390"/>
      <w:bookmarkStart w:id="93" w:name="_Toc10947"/>
      <w:bookmarkStart w:id="94" w:name="_Toc452017003"/>
      <w:bookmarkStart w:id="95" w:name="_Toc23947138"/>
      <w:r>
        <w:rPr>
          <w:rFonts w:ascii="黑体" w:eastAsia="黑体" w:hAnsi="黑体" w:hint="eastAsia"/>
          <w:kern w:val="2"/>
          <w:sz w:val="32"/>
          <w:szCs w:val="32"/>
        </w:rPr>
        <w:t>第三章 投资者适当性管理</w:t>
      </w:r>
      <w:bookmarkEnd w:id="86"/>
      <w:bookmarkEnd w:id="87"/>
      <w:bookmarkEnd w:id="88"/>
      <w:bookmarkEnd w:id="89"/>
      <w:bookmarkEnd w:id="90"/>
      <w:bookmarkEnd w:id="91"/>
      <w:bookmarkEnd w:id="92"/>
      <w:bookmarkEnd w:id="93"/>
      <w:bookmarkEnd w:id="94"/>
      <w:bookmarkEnd w:id="95"/>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证券公司应当严格执行股票期权投资者适当性管理制度，向客户全面介绍期权产品特征，充分揭示期权交易风险，对客户的适当性进行评估并对客户实施交易权限分级管理。证券公司不得接受不符合投</w:t>
      </w:r>
      <w:r>
        <w:rPr>
          <w:rFonts w:ascii="仿宋_GB2312" w:eastAsia="仿宋_GB2312" w:hint="eastAsia"/>
          <w:color w:val="000000"/>
          <w:sz w:val="28"/>
          <w:szCs w:val="28"/>
        </w:rPr>
        <w:lastRenderedPageBreak/>
        <w:t>资者适当性标准的客户从事股票期权交易。</w:t>
      </w:r>
    </w:p>
    <w:p w:rsidR="002F2E85" w:rsidRDefault="002F2E85" w:rsidP="002F2E85">
      <w:pPr>
        <w:ind w:firstLineChars="196" w:firstLine="549"/>
        <w:rPr>
          <w:rFonts w:ascii="仿宋_GB2312" w:eastAsia="仿宋_GB2312" w:hAnsi="宋体"/>
          <w:b/>
          <w:sz w:val="28"/>
          <w:szCs w:val="28"/>
        </w:rPr>
      </w:pPr>
      <w:r>
        <w:rPr>
          <w:rFonts w:ascii="仿宋_GB2312" w:eastAsia="仿宋_GB2312" w:hint="eastAsia"/>
          <w:color w:val="000000"/>
          <w:sz w:val="28"/>
          <w:szCs w:val="28"/>
        </w:rPr>
        <w:t>投资者适当性评估及交易权限分级等事宜，应当由公司总部审核确定。</w:t>
      </w:r>
    </w:p>
    <w:p w:rsidR="002F2E85" w:rsidRDefault="002F2E85" w:rsidP="002F2E85">
      <w:pPr>
        <w:pStyle w:val="1"/>
        <w:ind w:firstLineChars="200" w:firstLine="562"/>
        <w:jc w:val="both"/>
        <w:rPr>
          <w:szCs w:val="28"/>
        </w:rPr>
      </w:pPr>
      <w:bookmarkStart w:id="96" w:name="_Toc406438885"/>
      <w:bookmarkStart w:id="97" w:name="_Toc408749983"/>
      <w:bookmarkStart w:id="98" w:name="_Toc1039"/>
      <w:bookmarkStart w:id="99" w:name="_Toc2174"/>
      <w:bookmarkStart w:id="100" w:name="_Toc27259"/>
      <w:bookmarkStart w:id="101" w:name="_Toc452017004"/>
      <w:bookmarkStart w:id="102" w:name="_Toc23947139"/>
      <w:r>
        <w:rPr>
          <w:rFonts w:hint="eastAsia"/>
          <w:szCs w:val="28"/>
        </w:rPr>
        <w:t>一、投资者准入条件</w:t>
      </w:r>
      <w:bookmarkEnd w:id="96"/>
      <w:bookmarkEnd w:id="97"/>
      <w:r>
        <w:rPr>
          <w:rFonts w:hint="eastAsia"/>
          <w:szCs w:val="28"/>
        </w:rPr>
        <w:t>的认定</w:t>
      </w:r>
      <w:bookmarkEnd w:id="98"/>
      <w:bookmarkEnd w:id="99"/>
      <w:bookmarkEnd w:id="100"/>
      <w:bookmarkEnd w:id="101"/>
      <w:bookmarkEnd w:id="102"/>
    </w:p>
    <w:p w:rsidR="002F2E85" w:rsidRDefault="002F2E85" w:rsidP="002F2E85">
      <w:pPr>
        <w:ind w:firstLineChars="200" w:firstLine="562"/>
        <w:rPr>
          <w:rFonts w:ascii="仿宋_GB2312" w:eastAsia="仿宋_GB2312"/>
          <w:b/>
          <w:sz w:val="28"/>
          <w:szCs w:val="28"/>
        </w:rPr>
      </w:pPr>
      <w:bookmarkStart w:id="103" w:name="_Toc406438886"/>
      <w:r>
        <w:rPr>
          <w:rFonts w:ascii="仿宋_GB2312" w:eastAsia="仿宋_GB2312" w:hint="eastAsia"/>
          <w:b/>
          <w:sz w:val="28"/>
          <w:szCs w:val="28"/>
        </w:rPr>
        <w:t>（一）个人投资者</w:t>
      </w:r>
      <w:bookmarkEnd w:id="103"/>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个人投资者参与期权交易，应当符合下列条件：</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1、申请开户时托管在其委托的期权经营机构的证券市值与资金账户可用余额（不含通过融资融券交易融入的资金或证券），合计不低于人民币50万元；</w:t>
      </w:r>
    </w:p>
    <w:p w:rsidR="002F2E85" w:rsidRDefault="002F2E85" w:rsidP="002F2E85">
      <w:pPr>
        <w:ind w:firstLineChars="196" w:firstLine="549"/>
        <w:rPr>
          <w:rFonts w:ascii="仿宋_GB2312" w:eastAsia="仿宋_GB2312" w:hAnsi="宋体"/>
          <w:color w:val="000000"/>
          <w:sz w:val="28"/>
          <w:szCs w:val="28"/>
        </w:rPr>
      </w:pPr>
      <w:r>
        <w:rPr>
          <w:rFonts w:ascii="仿宋_GB2312" w:eastAsia="仿宋_GB2312" w:hAnsi="宋体" w:hint="eastAsia"/>
          <w:sz w:val="28"/>
          <w:szCs w:val="28"/>
        </w:rPr>
        <w:t>认定标准：个人投资者在证券公司开户的，以托管在证券公司上一交易日日终或者当天的</w:t>
      </w:r>
      <w:r>
        <w:rPr>
          <w:rFonts w:ascii="仿宋_GB2312" w:eastAsia="仿宋_GB2312" w:hAnsi="宋体" w:hint="eastAsia"/>
          <w:color w:val="000000"/>
          <w:sz w:val="28"/>
          <w:szCs w:val="28"/>
        </w:rPr>
        <w:t>证券市值与资金账户可用余额（不含通过融资融券交易融入的证券和资金）为依据。证券市值指在上海、深圳证券交易所或全国股份转让系统挂牌的股票、基金、债券、券商发行或代销的理财产品以及本所规定的其他证券的市值，如通过港股通购买的港股。</w:t>
      </w:r>
    </w:p>
    <w:p w:rsidR="002F2E85" w:rsidRDefault="002F2E85" w:rsidP="002F2E85">
      <w:pPr>
        <w:ind w:firstLineChars="196" w:firstLine="549"/>
        <w:rPr>
          <w:rFonts w:ascii="仿宋_GB2312" w:eastAsia="仿宋_GB2312" w:hAnsi="宋体"/>
          <w:color w:val="000000"/>
          <w:sz w:val="28"/>
          <w:szCs w:val="28"/>
        </w:rPr>
      </w:pPr>
      <w:r>
        <w:rPr>
          <w:rFonts w:ascii="仿宋_GB2312" w:eastAsia="仿宋_GB2312" w:hAnsi="宋体" w:hint="eastAsia"/>
          <w:color w:val="000000"/>
          <w:sz w:val="28"/>
          <w:szCs w:val="28"/>
        </w:rPr>
        <w:t>2、指定交易在证券公司6个月以上并具备融资融券业务参与资格或者金融期货交易经历；或者在期货公司开户6个月以上并具有金融期货交易经历；</w:t>
      </w:r>
    </w:p>
    <w:p w:rsidR="002F2E85" w:rsidRDefault="002F2E85" w:rsidP="002F2E85">
      <w:pPr>
        <w:ind w:firstLineChars="196" w:firstLine="549"/>
        <w:rPr>
          <w:rFonts w:ascii="仿宋_GB2312" w:eastAsia="仿宋_GB2312" w:hAnsi="宋体"/>
          <w:color w:val="000000"/>
          <w:sz w:val="28"/>
          <w:szCs w:val="28"/>
        </w:rPr>
      </w:pPr>
      <w:r>
        <w:rPr>
          <w:rFonts w:ascii="仿宋_GB2312" w:eastAsia="仿宋_GB2312" w:hAnsi="宋体" w:hint="eastAsia"/>
          <w:sz w:val="28"/>
          <w:szCs w:val="28"/>
        </w:rPr>
        <w:t>认定标准：指</w:t>
      </w:r>
      <w:r>
        <w:rPr>
          <w:rFonts w:ascii="仿宋_GB2312" w:eastAsia="仿宋_GB2312" w:hAnsi="宋体" w:hint="eastAsia"/>
          <w:color w:val="000000"/>
          <w:sz w:val="28"/>
          <w:szCs w:val="28"/>
        </w:rPr>
        <w:t>定交易在本公司或其他证券公司开户合计满六个月；具备本公司或其他公司融资融券业务参与资格或者至少有一次金融期货交易经历。</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lastRenderedPageBreak/>
        <w:t>3、</w:t>
      </w:r>
      <w:r>
        <w:rPr>
          <w:rFonts w:ascii="仿宋_GB2312" w:eastAsia="仿宋_GB2312" w:hAnsi="宋体" w:hint="eastAsia"/>
          <w:color w:val="000000"/>
          <w:sz w:val="28"/>
          <w:szCs w:val="28"/>
        </w:rPr>
        <w:t>具备期权基础知识，通过本所认可的相关测试</w:t>
      </w:r>
      <w:r>
        <w:rPr>
          <w:rFonts w:ascii="仿宋_GB2312" w:eastAsia="仿宋_GB2312" w:hAnsi="宋体" w:hint="eastAsia"/>
          <w:sz w:val="28"/>
          <w:szCs w:val="28"/>
        </w:rPr>
        <w:t>；</w:t>
      </w:r>
    </w:p>
    <w:p w:rsidR="002F2E85" w:rsidRDefault="002F2E85" w:rsidP="002F2E85">
      <w:pPr>
        <w:ind w:firstLineChars="196" w:firstLine="549"/>
        <w:rPr>
          <w:rFonts w:ascii="仿宋_GB2312" w:eastAsia="仿宋_GB2312"/>
          <w:color w:val="000000"/>
          <w:sz w:val="28"/>
          <w:szCs w:val="28"/>
        </w:rPr>
      </w:pPr>
      <w:r>
        <w:rPr>
          <w:rFonts w:ascii="仿宋_GB2312" w:eastAsia="仿宋_GB2312" w:hAnsi="宋体" w:hint="eastAsia"/>
          <w:color w:val="000000"/>
          <w:sz w:val="28"/>
          <w:szCs w:val="28"/>
        </w:rPr>
        <w:t>认定标准：目前本所组织的期权知识测试有两种形式，期权经营机构在营业部组织的网上期权知识测试和本所统一组织的现场培训测试。通过知识测试的投资者，</w:t>
      </w:r>
      <w:r>
        <w:rPr>
          <w:rFonts w:ascii="仿宋_GB2312" w:eastAsia="仿宋_GB2312" w:hint="eastAsia"/>
          <w:color w:val="000000"/>
          <w:sz w:val="28"/>
          <w:szCs w:val="28"/>
        </w:rPr>
        <w:t>知识测试成绩长期有效，并可用于在其他期权经营机构申请开户。证券公司可登陆本所会员信息服务平台（https://sc.sseinfo.com/sc/login）查询指定交易在本单位的投资者的知识测试成绩；个人投资者可通过本所股票期权投教专区</w:t>
      </w:r>
      <w:r>
        <w:rPr>
          <w:rFonts w:ascii="仿宋_GB2312" w:eastAsia="仿宋_GB2312" w:hint="eastAsia"/>
          <w:sz w:val="28"/>
          <w:szCs w:val="28"/>
        </w:rPr>
        <w:t>（http://edu.sse.com.cn/option）</w:t>
      </w:r>
      <w:r>
        <w:rPr>
          <w:rFonts w:ascii="仿宋_GB2312" w:eastAsia="仿宋_GB2312" w:hint="eastAsia"/>
          <w:color w:val="000000"/>
          <w:sz w:val="28"/>
          <w:szCs w:val="28"/>
        </w:rPr>
        <w:t xml:space="preserve"> “投资者期权知识测试成绩查询”入口查询本人测试成绩。</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4、具有本所认可的期权模拟交易经历；</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认定标准：投资者期权模拟交易经历，依据其参与本所期权模拟交易的记录数据予以核定。证券公司</w:t>
      </w:r>
      <w:r>
        <w:rPr>
          <w:rFonts w:ascii="仿宋_GB2312" w:eastAsia="仿宋_GB2312" w:hint="eastAsia"/>
          <w:sz w:val="28"/>
          <w:szCs w:val="28"/>
        </w:rPr>
        <w:t>可登陆本所会员信息服务平台查询指定交易在本单位的投资者的模拟交易经历。</w:t>
      </w:r>
      <w:r>
        <w:rPr>
          <w:rFonts w:ascii="华文仿宋" w:eastAsia="华文仿宋" w:hAnsi="华文仿宋" w:hint="eastAsia"/>
          <w:sz w:val="28"/>
          <w:szCs w:val="28"/>
        </w:rPr>
        <w:t>查询页面直接显示投资者模拟交易经历对应的级别，证券公司无需再查询模拟交易细节。模拟交易经历对应的级别以本所系统显示为准。</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5、具有相应的风险承受能力；</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认定标准:期权经营机构应当对投资者的风险承受能力进行评估。1年内对该投资者进行过风险承受能力评估的，可不重做评估。对于风险承受能力评估中未达“稳健”或相应等级的投资者，建议期权经营机构不为其开立期权帐户。</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6、不存在严重不良诚信记录，不存在法律、法规、规章和本所业务规则禁止或者限制从事期权交易的情形；</w:t>
      </w:r>
    </w:p>
    <w:p w:rsidR="002F2E85" w:rsidRDefault="002F2E85" w:rsidP="002F2E85">
      <w:pPr>
        <w:widowControl/>
        <w:shd w:val="clear" w:color="auto" w:fill="FFFFFF"/>
        <w:spacing w:after="150" w:line="336" w:lineRule="atLeast"/>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认定标准：法律、法规、规章禁止或者限制从事期权交易的情形，如国家外汇管理局《关于改革外商投资企业外汇资本金结汇管理方式的通知》规定，外商投资企业资本金及其结汇所得人民币资金不得直接或间接用于证券投资。证券公司应当加强外商投资企业客户的资金来源核查工作，必要时可以要求客户提交相关承诺书。</w:t>
      </w:r>
      <w:r>
        <w:rPr>
          <w:rFonts w:ascii="仿宋_GB2312" w:eastAsia="仿宋_GB2312" w:hAnsi="宋体"/>
          <w:sz w:val="28"/>
          <w:szCs w:val="28"/>
        </w:rPr>
        <w:t xml:space="preserve"> </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7、本所规定的其他条件。</w:t>
      </w:r>
    </w:p>
    <w:p w:rsidR="002F2E85" w:rsidRDefault="002F2E85" w:rsidP="002F2E85">
      <w:pPr>
        <w:ind w:firstLineChars="200" w:firstLine="560"/>
        <w:rPr>
          <w:rFonts w:ascii="仿宋_GB2312" w:eastAsia="仿宋_GB2312" w:hAnsi="宋体"/>
          <w:sz w:val="28"/>
          <w:szCs w:val="28"/>
        </w:rPr>
      </w:pPr>
      <w:r>
        <w:rPr>
          <w:rFonts w:ascii="仿宋_GB2312" w:eastAsia="仿宋_GB2312" w:hAnsi="宋体" w:hint="eastAsia"/>
          <w:sz w:val="28"/>
          <w:szCs w:val="28"/>
        </w:rPr>
        <w:t>个人投资者参与期权交易，应当通过期权经营机构组织的期权投资者适当性综合评估。</w:t>
      </w:r>
      <w:r>
        <w:rPr>
          <w:rFonts w:ascii="仿宋_GB2312" w:eastAsia="仿宋_GB2312" w:hAnsi="宋体" w:hint="eastAsia"/>
          <w:color w:val="000000"/>
          <w:kern w:val="0"/>
          <w:sz w:val="28"/>
          <w:szCs w:val="28"/>
        </w:rPr>
        <w:t>港澳台投资者只要满足《上海证券交易所股票期权试点投资者适当性管理指引》相关要求，可参与期权交易。</w:t>
      </w:r>
    </w:p>
    <w:p w:rsidR="002F2E85" w:rsidRDefault="002F2E85" w:rsidP="002F2E85">
      <w:pPr>
        <w:ind w:firstLineChars="200" w:firstLine="562"/>
        <w:rPr>
          <w:rFonts w:ascii="仿宋_GB2312" w:eastAsia="仿宋_GB2312"/>
          <w:b/>
          <w:sz w:val="28"/>
          <w:szCs w:val="28"/>
        </w:rPr>
      </w:pPr>
      <w:bookmarkStart w:id="104" w:name="_Toc406438887"/>
      <w:r>
        <w:rPr>
          <w:rFonts w:ascii="仿宋_GB2312" w:eastAsia="仿宋_GB2312" w:hint="eastAsia"/>
          <w:b/>
          <w:sz w:val="28"/>
          <w:szCs w:val="28"/>
        </w:rPr>
        <w:t>（二）普通机构投资者</w:t>
      </w:r>
      <w:bookmarkEnd w:id="104"/>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普通机构投资者参与期权交易，应当符合下列条件，具体认定标准参照个人投资者执行：</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1、申请开户时托管在其委托的证券公司的证券市值与资金账户可用余额（不含通过融资融券交易融入的证券和资金），合计不低于人民币100万元；</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2、上一季度末净资产不低于人民币100万元（新成立的机构取最近净资产）；</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3、相关业务人员具备期权基础知识，通过本所认可的相关知识测试；相关业务人员主要是指期权投资决策人员以及下单人员；</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4、相关业务人员具有与三级期权交易权限相对应的本所认可的期权模拟交易经历（通过该机构开设的期权模拟账户来完成）；</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5、不存在严重不良诚信记录和法律、法规、规章和本所业务规</w:t>
      </w:r>
      <w:r>
        <w:rPr>
          <w:rFonts w:ascii="仿宋_GB2312" w:eastAsia="仿宋_GB2312" w:hAnsi="宋体" w:hint="eastAsia"/>
          <w:sz w:val="28"/>
          <w:szCs w:val="28"/>
        </w:rPr>
        <w:lastRenderedPageBreak/>
        <w:t>则禁止或者限制从事期权交易的情形；</w:t>
      </w:r>
    </w:p>
    <w:p w:rsidR="002F2E85" w:rsidRDefault="002F2E85" w:rsidP="002F2E85">
      <w:pPr>
        <w:ind w:firstLineChars="196" w:firstLine="549"/>
        <w:rPr>
          <w:rFonts w:ascii="仿宋_GB2312" w:eastAsia="仿宋_GB2312" w:hAnsi="宋体"/>
          <w:sz w:val="28"/>
          <w:szCs w:val="28"/>
        </w:rPr>
      </w:pPr>
      <w:r>
        <w:rPr>
          <w:rFonts w:ascii="仿宋_GB2312" w:eastAsia="仿宋_GB2312" w:hAnsi="宋体" w:hint="eastAsia"/>
          <w:sz w:val="28"/>
          <w:szCs w:val="28"/>
        </w:rPr>
        <w:t>6、本所规定的其他条件。</w:t>
      </w:r>
    </w:p>
    <w:p w:rsidR="002F2E85" w:rsidRDefault="002F2E85" w:rsidP="002F2E85">
      <w:pPr>
        <w:ind w:firstLineChars="200" w:firstLine="562"/>
        <w:rPr>
          <w:rFonts w:ascii="仿宋_GB2312" w:eastAsia="仿宋_GB2312"/>
          <w:b/>
          <w:sz w:val="28"/>
          <w:szCs w:val="28"/>
        </w:rPr>
      </w:pPr>
      <w:bookmarkStart w:id="105" w:name="_Toc406438888"/>
      <w:r>
        <w:rPr>
          <w:rFonts w:ascii="仿宋_GB2312" w:eastAsia="仿宋_GB2312" w:hint="eastAsia"/>
          <w:b/>
          <w:sz w:val="28"/>
          <w:szCs w:val="28"/>
        </w:rPr>
        <w:t>（三）专业机构投资者</w:t>
      </w:r>
      <w:bookmarkEnd w:id="105"/>
    </w:p>
    <w:p w:rsidR="002F2E85" w:rsidRDefault="002F2E85" w:rsidP="002F2E85">
      <w:pPr>
        <w:ind w:firstLine="560"/>
        <w:rPr>
          <w:rFonts w:ascii="仿宋_GB2312" w:eastAsia="仿宋_GB2312" w:hAnsi="宋体"/>
          <w:sz w:val="28"/>
          <w:szCs w:val="28"/>
        </w:rPr>
      </w:pPr>
      <w:r>
        <w:rPr>
          <w:rFonts w:ascii="仿宋_GB2312" w:eastAsia="仿宋_GB2312" w:hAnsi="宋体" w:hint="eastAsia"/>
          <w:sz w:val="28"/>
          <w:szCs w:val="28"/>
        </w:rPr>
        <w:t>除法律、法规、规章以及监管机构另有规定外，下列专业机构投资者参与期权交易，不对其进行适当性管理综合评估：</w:t>
      </w:r>
    </w:p>
    <w:p w:rsidR="002F2E85" w:rsidRDefault="002F2E85" w:rsidP="002F2E85">
      <w:pPr>
        <w:ind w:firstLine="602"/>
        <w:rPr>
          <w:rFonts w:ascii="仿宋_GB2312" w:eastAsia="仿宋_GB2312" w:hAnsi="宋体"/>
          <w:sz w:val="28"/>
          <w:szCs w:val="28"/>
        </w:rPr>
      </w:pPr>
      <w:r>
        <w:rPr>
          <w:rFonts w:ascii="仿宋_GB2312" w:eastAsia="仿宋_GB2312" w:hAnsi="宋体" w:hint="eastAsia"/>
          <w:sz w:val="28"/>
          <w:szCs w:val="28"/>
        </w:rPr>
        <w:t>1、商业银行、期权经营机构、保险机构、信托公司、基金管理公司、财务公司、合格境外机构投资者等专业机构及其分支机构；</w:t>
      </w:r>
    </w:p>
    <w:p w:rsidR="002F2E85" w:rsidRDefault="002F2E85" w:rsidP="002F2E85">
      <w:pPr>
        <w:ind w:firstLine="602"/>
        <w:rPr>
          <w:rFonts w:ascii="仿宋_GB2312" w:eastAsia="仿宋_GB2312" w:hAnsi="宋体"/>
          <w:sz w:val="28"/>
          <w:szCs w:val="28"/>
        </w:rPr>
      </w:pPr>
      <w:r>
        <w:rPr>
          <w:rFonts w:ascii="仿宋_GB2312" w:eastAsia="仿宋_GB2312" w:hAnsi="宋体" w:hint="eastAsia"/>
          <w:sz w:val="28"/>
          <w:szCs w:val="28"/>
        </w:rPr>
        <w:t>2、证券投资基金、社保基金、养老基金、企业年金、信托计划、资产管理计划、银行及保险理财产品、在中国证券投资基金业协会备案的私募基金，以及由第一项所列专业机构担任管理人的其他基金或者委托投资资产；</w:t>
      </w:r>
    </w:p>
    <w:p w:rsidR="002F2E85" w:rsidRDefault="002F2E85" w:rsidP="002F2E85">
      <w:pPr>
        <w:ind w:firstLine="602"/>
        <w:rPr>
          <w:rFonts w:ascii="仿宋_GB2312" w:eastAsia="仿宋_GB2312" w:hAnsi="宋体"/>
          <w:sz w:val="28"/>
          <w:szCs w:val="28"/>
        </w:rPr>
      </w:pPr>
      <w:r>
        <w:rPr>
          <w:rFonts w:ascii="仿宋_GB2312" w:eastAsia="仿宋_GB2312" w:hAnsi="宋体" w:hint="eastAsia"/>
          <w:sz w:val="28"/>
          <w:szCs w:val="28"/>
        </w:rPr>
        <w:t>3、监管机构及本所规定的其他专业机构投资者。</w:t>
      </w:r>
    </w:p>
    <w:p w:rsidR="002F2E85" w:rsidRDefault="002F2E85" w:rsidP="002F2E85">
      <w:pPr>
        <w:ind w:firstLine="602"/>
        <w:rPr>
          <w:rFonts w:ascii="仿宋_GB2312" w:eastAsia="仿宋_GB2312" w:hAnsi="宋体"/>
          <w:sz w:val="28"/>
          <w:szCs w:val="28"/>
        </w:rPr>
      </w:pPr>
      <w:r>
        <w:rPr>
          <w:rFonts w:ascii="仿宋_GB2312" w:eastAsia="仿宋_GB2312" w:hAnsi="宋体" w:hint="eastAsia"/>
          <w:sz w:val="28"/>
          <w:szCs w:val="28"/>
        </w:rPr>
        <w:t>股票期权上线初期，根据《合格境外机构投资者境内证券投资管理办法》和《上海证券交易所沪港通试点办法》，合格境外机构投资者（QFII）和沪股通投资者暂时不能交易股票期权产品。</w:t>
      </w:r>
    </w:p>
    <w:p w:rsidR="002F2E85" w:rsidRDefault="002F2E85" w:rsidP="002F2E85">
      <w:pPr>
        <w:pStyle w:val="1"/>
        <w:ind w:firstLineChars="200" w:firstLine="562"/>
        <w:jc w:val="both"/>
        <w:rPr>
          <w:szCs w:val="28"/>
        </w:rPr>
      </w:pPr>
      <w:bookmarkStart w:id="106" w:name="_Toc406438889"/>
      <w:bookmarkStart w:id="107" w:name="_Toc408749984"/>
      <w:bookmarkStart w:id="108" w:name="_Toc29696"/>
      <w:bookmarkStart w:id="109" w:name="_Toc12636"/>
      <w:bookmarkStart w:id="110" w:name="_Toc28057"/>
      <w:bookmarkStart w:id="111" w:name="_Toc452017005"/>
      <w:bookmarkStart w:id="112" w:name="_Toc23947140"/>
      <w:r>
        <w:rPr>
          <w:rFonts w:hint="eastAsia"/>
          <w:szCs w:val="28"/>
        </w:rPr>
        <w:t>二、综合评估</w:t>
      </w:r>
      <w:bookmarkEnd w:id="106"/>
      <w:bookmarkEnd w:id="107"/>
      <w:bookmarkEnd w:id="108"/>
      <w:bookmarkEnd w:id="109"/>
      <w:bookmarkEnd w:id="110"/>
      <w:bookmarkEnd w:id="111"/>
      <w:bookmarkEnd w:id="112"/>
    </w:p>
    <w:p w:rsidR="002F2E85" w:rsidRDefault="002F2E85" w:rsidP="002F2E85">
      <w:pPr>
        <w:ind w:firstLine="601"/>
        <w:rPr>
          <w:rFonts w:ascii="仿宋_GB2312" w:eastAsia="仿宋_GB2312" w:hAnsi="宋体"/>
          <w:sz w:val="28"/>
          <w:szCs w:val="28"/>
        </w:rPr>
      </w:pPr>
      <w:r>
        <w:rPr>
          <w:rFonts w:ascii="仿宋_GB2312" w:eastAsia="仿宋_GB2312" w:hAnsi="宋体" w:hint="eastAsia"/>
          <w:sz w:val="28"/>
          <w:szCs w:val="28"/>
        </w:rPr>
        <w:t>证券公司应当制定期权投资者适当性管理综合评估（以下简称“综合评估”）的实施办法，选择适当的投资者参与期权交易。</w:t>
      </w:r>
    </w:p>
    <w:p w:rsidR="002F2E85" w:rsidRDefault="002F2E85" w:rsidP="002F2E85">
      <w:pPr>
        <w:ind w:firstLine="601"/>
        <w:rPr>
          <w:rFonts w:ascii="仿宋_GB2312" w:eastAsia="仿宋_GB2312" w:hAnsi="宋体"/>
          <w:sz w:val="28"/>
          <w:szCs w:val="28"/>
        </w:rPr>
      </w:pPr>
      <w:r>
        <w:rPr>
          <w:rFonts w:ascii="仿宋_GB2312" w:eastAsia="仿宋_GB2312" w:hAnsi="宋体" w:hint="eastAsia"/>
          <w:sz w:val="28"/>
          <w:szCs w:val="28"/>
        </w:rPr>
        <w:t>证券公司应当对个人投资者的基本情况、风险承受能力、相关投资经历、金融类资产状况、期权知识水平等方面进行综合评估。证券公司可根据投资者适当性管理的相关规定，编制《股票期权投资者适</w:t>
      </w:r>
      <w:r>
        <w:rPr>
          <w:rFonts w:ascii="仿宋_GB2312" w:eastAsia="仿宋_GB2312" w:hAnsi="宋体" w:hint="eastAsia"/>
          <w:sz w:val="28"/>
          <w:szCs w:val="28"/>
        </w:rPr>
        <w:lastRenderedPageBreak/>
        <w:t>当性综合评估表》（参考样表见附件一）</w:t>
      </w:r>
      <w:r>
        <w:rPr>
          <w:rFonts w:ascii="仿宋_GB2312" w:eastAsia="仿宋_GB2312" w:hAnsi="仿宋" w:cs="宋体" w:hint="eastAsia"/>
          <w:color w:val="000000"/>
          <w:kern w:val="0"/>
          <w:sz w:val="24"/>
          <w:szCs w:val="24"/>
        </w:rPr>
        <w:t>。</w:t>
      </w:r>
      <w:r>
        <w:rPr>
          <w:rFonts w:ascii="仿宋_GB2312" w:eastAsia="仿宋_GB2312" w:hAnsi="宋体" w:hint="eastAsia"/>
          <w:sz w:val="28"/>
          <w:szCs w:val="28"/>
        </w:rPr>
        <w:t>该表只需经办人及证券公司营业部负责人或其授权人签字确认即可。在审批流程中证券公司可以使用电子签章；有完备电子流程的，上述人员无需在纸面文件上签名。综合评估分数低于证券公司设定分值的，证券公司不得为其办理开户。证券公司应当向客户明确告知综合评估结果，提示其审慎参与期权交易，并对所做提示记录留存。</w:t>
      </w:r>
    </w:p>
    <w:p w:rsidR="002F2E85" w:rsidRDefault="002F2E85" w:rsidP="002F2E85">
      <w:pPr>
        <w:ind w:firstLine="602"/>
        <w:rPr>
          <w:rFonts w:ascii="仿宋_GB2312" w:eastAsia="仿宋_GB2312" w:hAnsi="宋体"/>
          <w:sz w:val="28"/>
          <w:szCs w:val="28"/>
        </w:rPr>
      </w:pPr>
      <w:r>
        <w:rPr>
          <w:rFonts w:ascii="仿宋_GB2312" w:eastAsia="仿宋_GB2312" w:hAnsi="宋体" w:hint="eastAsia"/>
          <w:sz w:val="28"/>
          <w:szCs w:val="28"/>
        </w:rPr>
        <w:t>证券公司应当要求投资者进行现场开户，试点期间不得采取见证开户、网上开户及其他开户方式。</w:t>
      </w:r>
    </w:p>
    <w:p w:rsidR="002F2E85" w:rsidRDefault="002F2E85" w:rsidP="002F2E85">
      <w:pPr>
        <w:ind w:firstLine="602"/>
        <w:rPr>
          <w:rFonts w:ascii="仿宋_GB2312" w:eastAsia="仿宋_GB2312" w:hAnsi="宋体"/>
          <w:sz w:val="28"/>
          <w:szCs w:val="28"/>
        </w:rPr>
      </w:pPr>
      <w:r>
        <w:rPr>
          <w:rFonts w:ascii="仿宋_GB2312" w:eastAsia="仿宋_GB2312" w:hAnsi="宋体" w:hint="eastAsia"/>
          <w:sz w:val="28"/>
          <w:szCs w:val="28"/>
        </w:rPr>
        <w:t>本着“在哪里开户，由哪里负责适当性评估”的基本原则，期货公司IB介绍开户的投资者，其适当性管理由投资者开户所在证券公司负责。</w:t>
      </w:r>
    </w:p>
    <w:p w:rsidR="002F2E85" w:rsidRDefault="002F2E85" w:rsidP="002F2E85">
      <w:pPr>
        <w:pStyle w:val="1"/>
        <w:ind w:firstLineChars="200" w:firstLine="562"/>
        <w:jc w:val="both"/>
      </w:pPr>
      <w:bookmarkStart w:id="113" w:name="_Toc406438890"/>
      <w:bookmarkStart w:id="114" w:name="_Toc408749985"/>
      <w:bookmarkStart w:id="115" w:name="_Toc21860"/>
      <w:bookmarkStart w:id="116" w:name="_Toc19277"/>
      <w:bookmarkStart w:id="117" w:name="_Toc3673"/>
      <w:bookmarkStart w:id="118" w:name="_Toc452017006"/>
      <w:bookmarkStart w:id="119" w:name="_Toc23947141"/>
      <w:r>
        <w:rPr>
          <w:rFonts w:hint="eastAsia"/>
        </w:rPr>
        <w:t>三、期权知识测试</w:t>
      </w:r>
      <w:bookmarkEnd w:id="113"/>
      <w:bookmarkEnd w:id="114"/>
      <w:bookmarkEnd w:id="115"/>
      <w:bookmarkEnd w:id="116"/>
      <w:bookmarkEnd w:id="117"/>
      <w:bookmarkEnd w:id="118"/>
      <w:bookmarkEnd w:id="119"/>
    </w:p>
    <w:p w:rsidR="002F2E85" w:rsidRDefault="002F2E85" w:rsidP="002F2E85">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（一）考试要求</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证券公司可根据本公司实际情况及业务规划，在部分或全部分支机构开设期权知识测试考场。拟开设考场的分支机构应当按要求设置 “专区、专人、专机”。公司总部对分支机构准备情况验收合格后，方可通过该分支机构组织投资者期权知识测试。</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专区”：在营业部设置相对独立的专门区域用于投资者测试，场地大小可视营业场所实际情况确定。专区内应张贴考试过程及纪律要求。“专人”：应配备专门的期权工作人员或客服人员组织测试。上述人员应具备一定的期权知识水平，同时熟悉测试组织要求和流程。</w:t>
      </w:r>
      <w:r>
        <w:rPr>
          <w:rFonts w:ascii="仿宋_GB2312" w:eastAsia="仿宋_GB2312" w:hint="eastAsia"/>
          <w:color w:val="000000"/>
          <w:sz w:val="28"/>
          <w:szCs w:val="28"/>
        </w:rPr>
        <w:lastRenderedPageBreak/>
        <w:t>客户开发人员不得兼任测试组织人员。“专机”：应配备专门电脑，其配置应保证投资者顺畅完成在线测试。</w:t>
      </w:r>
    </w:p>
    <w:p w:rsidR="002F2E85" w:rsidRDefault="002F2E85" w:rsidP="002F2E85">
      <w:pPr>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（二）考试纪律</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证券公司应当负责核对投资者身份证明文件，确认投资者本人独立、自主完成考试。投资者在规定的考试时间内不得查阅任何参考资料（包括但不限于印刷资料、手机、电脑等渠道），不得向营业部监考工作人员询问与考试内容有关的信息。一旦发现作弊、替考等现象，本所将认定考试成绩无效并采取相关自律监管措施。</w:t>
      </w:r>
    </w:p>
    <w:p w:rsidR="002F2E85" w:rsidRDefault="002F2E85" w:rsidP="002F2E85">
      <w:pPr>
        <w:ind w:firstLineChars="200" w:firstLine="562"/>
        <w:rPr>
          <w:rFonts w:ascii="仿宋_GB2312" w:eastAsia="仿宋_GB2312"/>
          <w:color w:val="000000"/>
          <w:sz w:val="28"/>
          <w:szCs w:val="28"/>
        </w:rPr>
      </w:pPr>
      <w:r>
        <w:rPr>
          <w:rFonts w:ascii="仿宋_GB2312" w:eastAsia="仿宋_GB2312" w:hint="eastAsia"/>
          <w:b/>
          <w:bCs/>
          <w:color w:val="000000"/>
          <w:sz w:val="28"/>
          <w:szCs w:val="28"/>
        </w:rPr>
        <w:t>（三）考试录像</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本所对期权投资者知识测试期间的录像不做强制要求，但通过考试的投资者须朗读或抄写以下内容：“本人承诺，期权知识测试由本人独立、自主完成，本人对考试成绩负责”。证券公司须对此进行录像或拍照存档。参加交易所集中组织的期权培训并现场进行知识测试的投资者，可以免去此朗读抄写环节。</w:t>
      </w:r>
    </w:p>
    <w:p w:rsidR="002F2E85" w:rsidRDefault="002F2E85" w:rsidP="002F2E85">
      <w:pPr>
        <w:ind w:firstLineChars="200" w:firstLine="562"/>
        <w:rPr>
          <w:rFonts w:ascii="仿宋_GB2312" w:eastAsia="仿宋_GB2312"/>
          <w:color w:val="000000"/>
          <w:sz w:val="28"/>
          <w:szCs w:val="28"/>
        </w:rPr>
      </w:pPr>
      <w:r>
        <w:rPr>
          <w:rFonts w:ascii="仿宋_GB2312" w:eastAsia="仿宋_GB2312" w:hint="eastAsia"/>
          <w:b/>
          <w:bCs/>
          <w:color w:val="000000"/>
          <w:sz w:val="28"/>
          <w:szCs w:val="28"/>
        </w:rPr>
        <w:t>（四）考试形式</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个人期权投资者知识测试形式分为逐级考试和综合卷考试。</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对于选择逐级考试的个人投资者，参加并通过一级考试后，才能参加二级考试；参加并通过一级、二级考试后，才能参加三级考试。对于每个级别的考试，投资者均可多次参加，直至成绩合格。</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对于选择综合</w:t>
      </w:r>
      <w:r>
        <w:rPr>
          <w:rFonts w:ascii="宋体" w:hAnsi="宋体" w:cs="宋体" w:hint="eastAsia"/>
          <w:color w:val="000000"/>
          <w:sz w:val="28"/>
          <w:szCs w:val="28"/>
        </w:rPr>
        <w:t>卷</w:t>
      </w:r>
      <w:r>
        <w:rPr>
          <w:rFonts w:ascii="仿宋_GB2312" w:eastAsia="仿宋_GB2312" w:hint="eastAsia"/>
          <w:color w:val="000000"/>
          <w:sz w:val="28"/>
          <w:szCs w:val="28"/>
        </w:rPr>
        <w:t>考试的个人投资者，也可多次参加，成绩合格者直接成为三级投资者。</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普通机构投资者相关业务人员须参加机构投资者期权知识测试。</w:t>
      </w:r>
    </w:p>
    <w:p w:rsidR="002F2E85" w:rsidRDefault="002F2E85" w:rsidP="002F2E85">
      <w:pPr>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lastRenderedPageBreak/>
        <w:t>（五）考试题目范围与数量</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 xml:space="preserve">个人期权投资者知识测试范围为《上海证券交易所期权投资者知识测试辅导读本》第一章、第二章、第三章、第四章。 一级考试：共20题，每题5分，覆盖第一章与第二章，其中第一章共12题，第二章共8题；二级考试，共10题，每题10分，覆盖第三章；三级考试，共10题，每题10分，覆盖第四章；综合卷考试分为三个部分，共20题，每题5分。第一部分为第一章与第二章，共10题，其中第一章共6题、第二章共4题；第二部分为第三章，共5题；第三部分为第四章，共5题。 </w:t>
      </w:r>
    </w:p>
    <w:p w:rsidR="002F2E85" w:rsidRPr="00613FD1" w:rsidRDefault="002F2E85" w:rsidP="002F2E85">
      <w:pPr>
        <w:ind w:firstLineChars="200" w:firstLine="560"/>
        <w:rPr>
          <w:rFonts w:ascii="仿宋_GB2312" w:eastAsia="仿宋_GB2312"/>
          <w:sz w:val="28"/>
          <w:szCs w:val="28"/>
        </w:rPr>
      </w:pPr>
      <w:r w:rsidRPr="00613FD1">
        <w:rPr>
          <w:rFonts w:ascii="仿宋_GB2312" w:eastAsia="仿宋_GB2312" w:hint="eastAsia"/>
          <w:sz w:val="28"/>
          <w:szCs w:val="28"/>
        </w:rPr>
        <w:t>普通机构投资者相关业务人员测试范围为第一章至第五章内容。</w:t>
      </w:r>
    </w:p>
    <w:p w:rsidR="002F2E85" w:rsidRDefault="002F2E85" w:rsidP="002F2E85">
      <w:pPr>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（六）通过标准与考试时长</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逐级考试中各级考试总分100分，时间为20分钟，70分为合格。</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sz w:val="28"/>
          <w:szCs w:val="28"/>
        </w:rPr>
        <w:t>综合卷考试总分100分，时间为30分钟，总分不低于70分，且各部分正确率不低于</w:t>
      </w:r>
      <w:r>
        <w:rPr>
          <w:rFonts w:ascii="仿宋_GB2312" w:eastAsia="仿宋_GB2312" w:hint="eastAsia"/>
          <w:color w:val="000000"/>
          <w:sz w:val="28"/>
          <w:szCs w:val="28"/>
        </w:rPr>
        <w:t>60%为合格（即第一部分答对不少于6题，第二部分答对不少于3题，第三部分答对不少于3题）。</w:t>
      </w:r>
    </w:p>
    <w:p w:rsidR="002F2E85" w:rsidRPr="00613FD1" w:rsidRDefault="002F2E85" w:rsidP="002F2E85">
      <w:pPr>
        <w:ind w:firstLineChars="200" w:firstLine="560"/>
        <w:rPr>
          <w:rFonts w:ascii="仿宋_GB2312" w:eastAsia="仿宋_GB2312"/>
          <w:sz w:val="28"/>
          <w:szCs w:val="28"/>
        </w:rPr>
      </w:pPr>
      <w:r w:rsidRPr="00613FD1">
        <w:rPr>
          <w:rFonts w:ascii="仿宋_GB2312" w:eastAsia="仿宋_GB2312" w:hint="eastAsia"/>
          <w:sz w:val="28"/>
          <w:szCs w:val="28"/>
        </w:rPr>
        <w:t>普通机构投资者相关业务人员期权知识测试总分100分，时间为90分钟，80分为及格。</w:t>
      </w:r>
    </w:p>
    <w:p w:rsidR="002F2E85" w:rsidRDefault="002F2E85" w:rsidP="002F2E85">
      <w:pPr>
        <w:pStyle w:val="1"/>
        <w:ind w:firstLineChars="200" w:firstLine="562"/>
      </w:pPr>
      <w:bookmarkStart w:id="120" w:name="_Toc406438891"/>
      <w:bookmarkStart w:id="121" w:name="_Toc408749986"/>
      <w:bookmarkStart w:id="122" w:name="_Toc15423"/>
      <w:bookmarkStart w:id="123" w:name="_Toc9870"/>
      <w:bookmarkStart w:id="124" w:name="_Toc6908"/>
      <w:bookmarkStart w:id="125" w:name="_Toc452017007"/>
      <w:bookmarkStart w:id="126" w:name="_Toc23947142"/>
      <w:r>
        <w:rPr>
          <w:rFonts w:hint="eastAsia"/>
        </w:rPr>
        <w:t>四、投资者分级管理</w:t>
      </w:r>
      <w:bookmarkEnd w:id="120"/>
      <w:bookmarkEnd w:id="121"/>
      <w:bookmarkEnd w:id="122"/>
      <w:bookmarkEnd w:id="123"/>
      <w:bookmarkEnd w:id="124"/>
      <w:bookmarkEnd w:id="125"/>
      <w:bookmarkEnd w:id="126"/>
    </w:p>
    <w:p w:rsidR="002F2E85" w:rsidRDefault="002F2E85" w:rsidP="002F2E85">
      <w:pPr>
        <w:ind w:firstLineChars="200" w:firstLine="562"/>
        <w:rPr>
          <w:rFonts w:ascii="仿宋_GB2312" w:eastAsia="仿宋_GB2312"/>
          <w:b/>
          <w:sz w:val="28"/>
          <w:szCs w:val="28"/>
        </w:rPr>
      </w:pPr>
      <w:bookmarkStart w:id="127" w:name="_Toc406438892"/>
      <w:r>
        <w:rPr>
          <w:rFonts w:ascii="仿宋_GB2312" w:eastAsia="仿宋_GB2312" w:hint="eastAsia"/>
          <w:b/>
          <w:sz w:val="28"/>
          <w:szCs w:val="28"/>
        </w:rPr>
        <w:t>（一）交易权限</w:t>
      </w:r>
      <w:bookmarkEnd w:id="127"/>
    </w:p>
    <w:p w:rsidR="002F2E85" w:rsidRDefault="002F2E85" w:rsidP="002F2E85">
      <w:pPr>
        <w:ind w:firstLineChars="200" w:firstLine="560"/>
        <w:rPr>
          <w:rFonts w:ascii="仿宋_GB2312" w:eastAsia="仿宋_GB2312" w:hAnsi="宋体"/>
          <w:sz w:val="28"/>
          <w:szCs w:val="28"/>
        </w:rPr>
      </w:pPr>
      <w:r>
        <w:rPr>
          <w:rFonts w:ascii="仿宋_GB2312" w:eastAsia="仿宋_GB2312" w:hAnsi="宋体" w:hint="eastAsia"/>
          <w:sz w:val="28"/>
          <w:szCs w:val="28"/>
        </w:rPr>
        <w:t>个人投资者、普通机构投资者、专业机构投资者的交易权限参见《上海证券交易所股票期权试点投资者适当性管理指引》。</w:t>
      </w:r>
    </w:p>
    <w:p w:rsidR="002F2E85" w:rsidRDefault="002F2E85" w:rsidP="002F2E85">
      <w:pPr>
        <w:ind w:firstLineChars="200" w:firstLine="562"/>
        <w:rPr>
          <w:rFonts w:ascii="仿宋_GB2312" w:eastAsia="仿宋_GB2312"/>
          <w:b/>
          <w:sz w:val="28"/>
          <w:szCs w:val="28"/>
        </w:rPr>
      </w:pPr>
      <w:bookmarkStart w:id="128" w:name="_Toc406438893"/>
      <w:r>
        <w:rPr>
          <w:rFonts w:ascii="仿宋_GB2312" w:eastAsia="仿宋_GB2312" w:hint="eastAsia"/>
          <w:b/>
          <w:sz w:val="28"/>
          <w:szCs w:val="28"/>
        </w:rPr>
        <w:lastRenderedPageBreak/>
        <w:t>（二）交易权限的申请条件</w:t>
      </w:r>
      <w:bookmarkEnd w:id="128"/>
    </w:p>
    <w:p w:rsidR="002F2E85" w:rsidRDefault="002F2E85" w:rsidP="002F2E85">
      <w:pPr>
        <w:ind w:firstLineChars="200" w:firstLine="560"/>
        <w:rPr>
          <w:rFonts w:ascii="仿宋_GB2312" w:eastAsia="仿宋_GB2312" w:hAnsi="宋体"/>
          <w:sz w:val="28"/>
          <w:szCs w:val="28"/>
        </w:rPr>
      </w:pPr>
      <w:r>
        <w:rPr>
          <w:rFonts w:ascii="仿宋_GB2312" w:eastAsia="仿宋_GB2312" w:hAnsi="宋体" w:hint="eastAsia"/>
          <w:sz w:val="28"/>
          <w:szCs w:val="28"/>
        </w:rPr>
        <w:t>证券公司为投资者设置的交易权限不能超出为其评定的交易级别。证券公司应根据投资者交易权限的分级结果，对投资者的期权交易委托指令进行前端控制，对不符合交易权限的交易委托予以拒绝和制止。</w:t>
      </w:r>
    </w:p>
    <w:p w:rsidR="002F2E85" w:rsidRDefault="002F2E85" w:rsidP="002F2E85">
      <w:pPr>
        <w:ind w:firstLineChars="200" w:firstLine="560"/>
        <w:rPr>
          <w:rFonts w:ascii="仿宋_GB2312" w:eastAsia="仿宋_GB2312" w:hAnsi="宋体"/>
          <w:sz w:val="28"/>
          <w:szCs w:val="28"/>
        </w:rPr>
      </w:pPr>
      <w:r>
        <w:rPr>
          <w:rFonts w:ascii="仿宋_GB2312" w:eastAsia="仿宋_GB2312" w:hAnsi="宋体" w:hint="eastAsia"/>
          <w:sz w:val="28"/>
          <w:szCs w:val="28"/>
        </w:rPr>
        <w:t>个人投资者申请各级别交易权限，除了通过适当性管理综合评估，还应满足以下要求：</w:t>
      </w:r>
    </w:p>
    <w:p w:rsidR="002F2E85" w:rsidRDefault="002F2E85" w:rsidP="002F2E85">
      <w:pPr>
        <w:ind w:firstLineChars="200" w:firstLine="560"/>
        <w:rPr>
          <w:rFonts w:ascii="仿宋_GB2312" w:eastAsia="仿宋_GB2312" w:hAnsi="宋体"/>
          <w:sz w:val="28"/>
          <w:szCs w:val="28"/>
        </w:rPr>
      </w:pPr>
      <w:r>
        <w:rPr>
          <w:rFonts w:ascii="仿宋_GB2312" w:eastAsia="仿宋_GB2312" w:hAnsi="宋体" w:hint="eastAsia"/>
          <w:sz w:val="28"/>
          <w:szCs w:val="28"/>
        </w:rPr>
        <w:t>1、个人投资者申请各级别交易权限，应当在对应级别的知识测试中达到本所规定的合格分数。</w:t>
      </w:r>
    </w:p>
    <w:p w:rsidR="002F2E85" w:rsidRDefault="002F2E85" w:rsidP="002F2E85">
      <w:pPr>
        <w:ind w:firstLineChars="200" w:firstLine="560"/>
        <w:rPr>
          <w:rFonts w:ascii="仿宋_GB2312" w:eastAsia="仿宋_GB2312" w:hAnsi="宋体"/>
          <w:sz w:val="28"/>
          <w:szCs w:val="28"/>
        </w:rPr>
      </w:pPr>
      <w:r>
        <w:rPr>
          <w:rFonts w:ascii="仿宋_GB2312" w:eastAsia="仿宋_GB2312" w:hAnsi="宋体" w:hint="eastAsia"/>
          <w:sz w:val="28"/>
          <w:szCs w:val="28"/>
        </w:rPr>
        <w:t>2、个人投资者申请一级、二级或三级交易权限的，应具备交易权限相应的期权模拟交易经历。</w:t>
      </w:r>
    </w:p>
    <w:p w:rsidR="002F2E85" w:rsidRDefault="002F2E85" w:rsidP="002F2E85">
      <w:pPr>
        <w:pStyle w:val="1"/>
        <w:ind w:firstLineChars="200" w:firstLine="562"/>
      </w:pPr>
      <w:bookmarkStart w:id="129" w:name="_Toc406438894"/>
      <w:bookmarkStart w:id="130" w:name="_Toc408749987"/>
      <w:bookmarkStart w:id="131" w:name="_Toc19077"/>
      <w:bookmarkStart w:id="132" w:name="_Toc9603"/>
      <w:bookmarkStart w:id="133" w:name="_Toc8410"/>
      <w:bookmarkStart w:id="134" w:name="_Toc452017008"/>
      <w:bookmarkStart w:id="135" w:name="_Toc23947143"/>
      <w:r>
        <w:rPr>
          <w:rFonts w:hint="eastAsia"/>
        </w:rPr>
        <w:t>五、投资者适当性评估的动态持续管理</w:t>
      </w:r>
      <w:bookmarkEnd w:id="129"/>
      <w:bookmarkEnd w:id="130"/>
      <w:bookmarkEnd w:id="131"/>
      <w:bookmarkEnd w:id="132"/>
      <w:bookmarkEnd w:id="133"/>
      <w:bookmarkEnd w:id="134"/>
      <w:bookmarkEnd w:id="135"/>
    </w:p>
    <w:p w:rsidR="002F2E85" w:rsidRDefault="002F2E85" w:rsidP="002F2E85">
      <w:pPr>
        <w:ind w:firstLineChars="200" w:firstLine="562"/>
        <w:rPr>
          <w:rFonts w:ascii="仿宋_GB2312" w:eastAsia="仿宋_GB2312"/>
          <w:b/>
          <w:sz w:val="28"/>
          <w:szCs w:val="28"/>
        </w:rPr>
      </w:pPr>
      <w:bookmarkStart w:id="136" w:name="_Toc406438895"/>
      <w:r>
        <w:rPr>
          <w:rFonts w:ascii="仿宋_GB2312" w:eastAsia="仿宋_GB2312" w:hint="eastAsia"/>
          <w:b/>
          <w:sz w:val="28"/>
          <w:szCs w:val="28"/>
        </w:rPr>
        <w:t>（一）期权投资者信息更新</w:t>
      </w:r>
      <w:bookmarkEnd w:id="136"/>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证券公司应当通过电话、电子邮件、网络、营业部现场交流等方式，动态跟踪投资者开立衍生品合约账户时提供的基本信息，持续了解投资者的基本情况、财务状况以及期权交易参与情况等信息。</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投资者提供的基本信息发生变化的，应及时告知所在证券公司。证券公司发现客户提供的联络方式等重要信息发生变化的，应当及时了解并更新。</w:t>
      </w:r>
    </w:p>
    <w:p w:rsidR="002F2E85" w:rsidRDefault="002F2E85" w:rsidP="002F2E85">
      <w:pPr>
        <w:ind w:firstLineChars="200" w:firstLine="562"/>
        <w:rPr>
          <w:rFonts w:ascii="仿宋_GB2312" w:eastAsia="仿宋_GB2312"/>
          <w:b/>
          <w:sz w:val="28"/>
          <w:szCs w:val="28"/>
        </w:rPr>
      </w:pPr>
      <w:bookmarkStart w:id="137" w:name="_Toc406438896"/>
      <w:r>
        <w:rPr>
          <w:rFonts w:ascii="仿宋_GB2312" w:eastAsia="仿宋_GB2312" w:hint="eastAsia"/>
          <w:b/>
          <w:sz w:val="28"/>
          <w:szCs w:val="28"/>
        </w:rPr>
        <w:t>（二）后续评估</w:t>
      </w:r>
      <w:bookmarkEnd w:id="137"/>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证券公司应当根据对客户（含个人投资者和普通机构投资者）情</w:t>
      </w:r>
      <w:r>
        <w:rPr>
          <w:rFonts w:ascii="仿宋_GB2312" w:eastAsia="仿宋_GB2312" w:hint="eastAsia"/>
          <w:color w:val="000000"/>
          <w:sz w:val="28"/>
          <w:szCs w:val="28"/>
        </w:rPr>
        <w:lastRenderedPageBreak/>
        <w:t>况的动态跟踪和持续了解，至少每两年对所有已开户的客户的交易情况、诚信记录、风险承受能力、资产状况等进行一次全面评估，判断其是否符合适当性管理以及交易权限分级管理的相关要求。评估结果应当予以记录留存20年。</w:t>
      </w:r>
    </w:p>
    <w:p w:rsidR="002F2E85" w:rsidRDefault="002F2E85" w:rsidP="002F2E85">
      <w:pPr>
        <w:ind w:firstLineChars="200" w:firstLine="562"/>
        <w:rPr>
          <w:rFonts w:ascii="仿宋_GB2312" w:eastAsia="仿宋_GB2312"/>
          <w:b/>
          <w:sz w:val="28"/>
          <w:szCs w:val="28"/>
        </w:rPr>
      </w:pPr>
      <w:bookmarkStart w:id="138" w:name="_Toc406438897"/>
      <w:r>
        <w:rPr>
          <w:rFonts w:ascii="仿宋_GB2312" w:eastAsia="仿宋_GB2312" w:hint="eastAsia"/>
          <w:b/>
          <w:sz w:val="28"/>
          <w:szCs w:val="28"/>
        </w:rPr>
        <w:t>（三）交易权限调整</w:t>
      </w:r>
      <w:bookmarkEnd w:id="138"/>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证券公司根据投资者申请并调整其交易权限或者自行调低投资者交易权限的，应当就调整后可能增加的投资风险或者可能丧失的交易权限对投资者进行充分提示，并对相关告知和提示材料予以记录留存20年。</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1、调高交易权限</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投资者的知识测试成绩、期权模拟交易经历、风险承受能力以及金融类资产状况等发生变化，满足较高交易权限对应的资格要求的，可以向证券公司申请调高其交易权限。公司总部审核认定投资者的申请符合适当性管理要求的，可以对其交易权限进行调整。证券公司不得自行调高投资者交易权限。</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2、调低交易权限</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投资者可以向证券公司申请调低其交易权限，证券公司应当根据投资者要求，调低其交易权限至相应级别。</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证券公司发现投资者的实际情况已经不符合其交易权限对应的资格要求的，可以自行调低投资者交易权限，并应当至少提前三个交易日通过纸面或者电子形式告知投资者，明确提醒投资者因交易权限调低带来的后果，并予以记录留存20年。</w:t>
      </w:r>
    </w:p>
    <w:p w:rsidR="002F2E85" w:rsidRDefault="002F2E85" w:rsidP="002F2E85">
      <w:pPr>
        <w:pStyle w:val="1"/>
        <w:ind w:firstLineChars="200" w:firstLine="562"/>
      </w:pPr>
      <w:bookmarkStart w:id="139" w:name="_Toc406438898"/>
      <w:bookmarkStart w:id="140" w:name="_Toc408749988"/>
      <w:bookmarkStart w:id="141" w:name="_Toc27487"/>
      <w:bookmarkStart w:id="142" w:name="_Toc4776"/>
      <w:bookmarkStart w:id="143" w:name="_Toc25245"/>
      <w:bookmarkStart w:id="144" w:name="_Toc452017009"/>
      <w:bookmarkStart w:id="145" w:name="_Toc23947144"/>
      <w:r>
        <w:rPr>
          <w:rFonts w:hint="eastAsia"/>
        </w:rPr>
        <w:lastRenderedPageBreak/>
        <w:t>六、客户档案资料管理</w:t>
      </w:r>
      <w:bookmarkEnd w:id="139"/>
      <w:bookmarkEnd w:id="140"/>
      <w:bookmarkEnd w:id="141"/>
      <w:bookmarkEnd w:id="142"/>
      <w:bookmarkEnd w:id="143"/>
      <w:bookmarkEnd w:id="144"/>
      <w:bookmarkEnd w:id="145"/>
    </w:p>
    <w:p w:rsidR="002F2E85" w:rsidRDefault="002F2E85" w:rsidP="002F2E85">
      <w:pPr>
        <w:ind w:firstLineChars="200" w:firstLine="560"/>
        <w:rPr>
          <w:rFonts w:ascii="仿宋_GB2312" w:eastAsia="仿宋_GB2312" w:hAnsi="宋体"/>
          <w:sz w:val="28"/>
          <w:szCs w:val="28"/>
        </w:rPr>
      </w:pPr>
      <w:r>
        <w:rPr>
          <w:rFonts w:ascii="仿宋_GB2312" w:eastAsia="仿宋_GB2312" w:hAnsi="宋体" w:hint="eastAsia"/>
          <w:sz w:val="28"/>
          <w:szCs w:val="28"/>
        </w:rPr>
        <w:t>证券公司应根据相关规定要求对客户的股票期权档案资料进行有效管理，明确总部及分支机构的档案管理工作职责，满足安全、严格保密、合理存放的管理要求。</w:t>
      </w:r>
    </w:p>
    <w:p w:rsidR="002F2E85" w:rsidRDefault="002F2E85" w:rsidP="002F2E85">
      <w:pPr>
        <w:ind w:firstLineChars="200" w:firstLine="560"/>
        <w:rPr>
          <w:rFonts w:ascii="仿宋_GB2312" w:eastAsia="仿宋_GB2312" w:hAnsi="宋体"/>
          <w:sz w:val="28"/>
          <w:szCs w:val="28"/>
        </w:rPr>
      </w:pPr>
      <w:r>
        <w:rPr>
          <w:rFonts w:ascii="仿宋_GB2312" w:eastAsia="仿宋_GB2312" w:hAnsi="宋体" w:hint="eastAsia"/>
          <w:sz w:val="28"/>
          <w:szCs w:val="28"/>
        </w:rPr>
        <w:t>期权客户档案资料包括但不限于客户申请开通股票期权业务时提交的相关资料、客户与证券公司签订的合同文本等相关材料、客户开立衍生品合约账户时所生成的各类文件资料等。所有相关资料妥善保管20年。</w:t>
      </w:r>
    </w:p>
    <w:p w:rsidR="002F2E85" w:rsidRDefault="002F2E85" w:rsidP="002F2E85">
      <w:pPr>
        <w:pStyle w:val="1"/>
        <w:ind w:firstLineChars="200" w:firstLine="562"/>
      </w:pPr>
      <w:bookmarkStart w:id="146" w:name="_Toc406438899"/>
      <w:bookmarkStart w:id="147" w:name="_Toc408749989"/>
      <w:bookmarkStart w:id="148" w:name="_Toc10562"/>
      <w:bookmarkStart w:id="149" w:name="_Toc30877"/>
      <w:bookmarkStart w:id="150" w:name="_Toc24362"/>
      <w:bookmarkStart w:id="151" w:name="_Toc452017010"/>
      <w:bookmarkStart w:id="152" w:name="_Toc23947145"/>
      <w:r>
        <w:rPr>
          <w:rFonts w:hint="eastAsia"/>
        </w:rPr>
        <w:t>七、本所持续监督管理</w:t>
      </w:r>
      <w:bookmarkEnd w:id="146"/>
      <w:bookmarkEnd w:id="147"/>
      <w:bookmarkEnd w:id="148"/>
      <w:bookmarkEnd w:id="149"/>
      <w:bookmarkEnd w:id="150"/>
      <w:bookmarkEnd w:id="151"/>
      <w:bookmarkEnd w:id="152"/>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本所将对证券公司的投资者适当性评估及分级管理进行持续监督管理，并从越级评估（为投资者评定的级别高于其知识测试级别或模拟交易经历对应级别）、越级交易、信息报备、动态更新、档案管理等多个方面，定期或不定期对证券公司的适当性评估及分级管理进行检查。如发现存在违反投资者适当性管理有关规定的，将根据相关规定进行处理。</w:t>
      </w:r>
    </w:p>
    <w:p w:rsidR="002F2E85" w:rsidRDefault="002F2E85" w:rsidP="002F2E85">
      <w:pPr>
        <w:rPr>
          <w:rFonts w:ascii="仿宋_GB2312" w:eastAsia="仿宋_GB2312"/>
          <w:sz w:val="28"/>
          <w:szCs w:val="28"/>
        </w:rPr>
      </w:pPr>
    </w:p>
    <w:p w:rsidR="002F2E85" w:rsidRDefault="002F2E85" w:rsidP="002F2E85">
      <w:pPr>
        <w:pStyle w:val="1"/>
        <w:spacing w:line="240" w:lineRule="auto"/>
        <w:jc w:val="center"/>
        <w:rPr>
          <w:rFonts w:ascii="黑体" w:eastAsia="黑体" w:hAnsi="黑体"/>
          <w:kern w:val="2"/>
          <w:sz w:val="32"/>
          <w:szCs w:val="32"/>
        </w:rPr>
      </w:pPr>
      <w:bookmarkStart w:id="153" w:name="_Toc403729901"/>
      <w:bookmarkStart w:id="154" w:name="_Toc406436501"/>
      <w:bookmarkStart w:id="155" w:name="_Toc406438900"/>
      <w:bookmarkStart w:id="156" w:name="_Toc406438950"/>
      <w:bookmarkStart w:id="157" w:name="_Toc406439135"/>
      <w:bookmarkStart w:id="158" w:name="_Toc408749990"/>
      <w:bookmarkStart w:id="159" w:name="_Toc17396"/>
      <w:bookmarkStart w:id="160" w:name="_Toc15426"/>
      <w:bookmarkStart w:id="161" w:name="_Toc12341"/>
      <w:bookmarkStart w:id="162" w:name="_Toc452017011"/>
      <w:bookmarkStart w:id="163" w:name="_Toc23947146"/>
      <w:r>
        <w:rPr>
          <w:rFonts w:ascii="黑体" w:eastAsia="黑体" w:hAnsi="黑体" w:hint="eastAsia"/>
          <w:kern w:val="2"/>
          <w:sz w:val="32"/>
          <w:szCs w:val="32"/>
        </w:rPr>
        <w:lastRenderedPageBreak/>
        <w:t>第四章 开户管理</w:t>
      </w:r>
      <w:bookmarkEnd w:id="153"/>
      <w:bookmarkEnd w:id="154"/>
      <w:bookmarkEnd w:id="155"/>
      <w:bookmarkEnd w:id="156"/>
      <w:bookmarkEnd w:id="157"/>
      <w:bookmarkEnd w:id="158"/>
      <w:bookmarkEnd w:id="159"/>
      <w:bookmarkEnd w:id="160"/>
      <w:bookmarkEnd w:id="161"/>
      <w:bookmarkEnd w:id="162"/>
      <w:bookmarkEnd w:id="163"/>
    </w:p>
    <w:p w:rsidR="002F2E85" w:rsidRDefault="002F2E85" w:rsidP="002F2E85">
      <w:pPr>
        <w:pStyle w:val="1"/>
        <w:ind w:firstLineChars="200" w:firstLine="562"/>
      </w:pPr>
      <w:bookmarkStart w:id="164" w:name="_Toc406438901"/>
      <w:bookmarkStart w:id="165" w:name="_Toc408749991"/>
      <w:bookmarkStart w:id="166" w:name="_Toc5565"/>
      <w:bookmarkStart w:id="167" w:name="_Toc22452"/>
      <w:bookmarkStart w:id="168" w:name="_Toc1139"/>
      <w:bookmarkStart w:id="169" w:name="_Toc452017012"/>
      <w:bookmarkStart w:id="170" w:name="_Toc23947147"/>
      <w:r>
        <w:rPr>
          <w:rFonts w:hint="eastAsia"/>
        </w:rPr>
        <w:t>一、账户体系</w:t>
      </w:r>
      <w:bookmarkEnd w:id="164"/>
      <w:bookmarkEnd w:id="165"/>
      <w:bookmarkEnd w:id="166"/>
      <w:bookmarkEnd w:id="167"/>
      <w:bookmarkEnd w:id="168"/>
      <w:bookmarkEnd w:id="169"/>
      <w:bookmarkEnd w:id="170"/>
    </w:p>
    <w:p w:rsidR="002F2E85" w:rsidRDefault="002F2E85" w:rsidP="002F2E85">
      <w:pPr>
        <w:ind w:firstLineChars="200" w:firstLine="562"/>
        <w:rPr>
          <w:rFonts w:ascii="仿宋_GB2312" w:eastAsia="仿宋_GB2312"/>
          <w:b/>
          <w:sz w:val="28"/>
          <w:szCs w:val="28"/>
        </w:rPr>
      </w:pPr>
      <w:bookmarkStart w:id="171" w:name="_Toc406438902"/>
      <w:r>
        <w:rPr>
          <w:rFonts w:ascii="仿宋_GB2312" w:eastAsia="仿宋_GB2312" w:hint="eastAsia"/>
          <w:b/>
          <w:sz w:val="28"/>
          <w:szCs w:val="28"/>
        </w:rPr>
        <w:t>（一）客户需要开立的股票期权交易相关账户</w:t>
      </w:r>
      <w:bookmarkEnd w:id="171"/>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1、衍生品合约账户。投资者向证券公司申请开立衍生品合约账户，证券公司向中国结算上海分公司报送账户注册资料等信息，并申请配发编号。中国结算根据证券公司提交的配号申请，按照证券账户号码加三位固定数字“888”的配号规则发放合约账户号码。</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衍生品合约账户与投资者在证券公司开立的证券账户一一对应，用于客户期权交易、行权申报和记录期权合约持仓信息。</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2、股票期权保证金账户。股票期权保证金账户用于权利金和行权资金的交收及股票期权保证金的存放。</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3、银行结算账户。银行结算账户用于与股票期权保证金账户之间进行资金划转。</w:t>
      </w:r>
    </w:p>
    <w:p w:rsidR="002F2E85" w:rsidRDefault="002F2E85" w:rsidP="002F2E85">
      <w:pPr>
        <w:ind w:firstLineChars="200" w:firstLine="562"/>
        <w:rPr>
          <w:rFonts w:ascii="仿宋_GB2312" w:eastAsia="仿宋_GB2312"/>
          <w:b/>
          <w:sz w:val="28"/>
          <w:szCs w:val="28"/>
        </w:rPr>
      </w:pPr>
      <w:bookmarkStart w:id="172" w:name="_Toc406438903"/>
      <w:r>
        <w:rPr>
          <w:rFonts w:ascii="仿宋_GB2312" w:eastAsia="仿宋_GB2312" w:hint="eastAsia"/>
          <w:b/>
          <w:sz w:val="28"/>
          <w:szCs w:val="28"/>
        </w:rPr>
        <w:t>（二）证券公司需要开立的账户</w:t>
      </w:r>
      <w:bookmarkEnd w:id="172"/>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1、客户股票期权保证金账户。证券公司在中国结算上海分公司开立客户股票期权保证金账户，用于客户股票期权业务的资金交收。</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2、客户衍生品结算资金汇总账户。证券公司在结算银行开立客户衍生品结算资金汇总账户。</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3、证券处置账户。证券公司在中国结算申请开立证券处置账户。如客户出现行权资金交收违约，证券公司可以通过交易系统发出指令，委托中国结算将客户行权应得标的证券划付到其证券处置账户内，并</w:t>
      </w:r>
      <w:r>
        <w:rPr>
          <w:rFonts w:ascii="仿宋_GB2312" w:eastAsia="仿宋_GB2312" w:hint="eastAsia"/>
          <w:color w:val="000000"/>
          <w:sz w:val="28"/>
          <w:szCs w:val="28"/>
        </w:rPr>
        <w:lastRenderedPageBreak/>
        <w:t>可根据相关规定或与客户的约定对证券处置账户内的客户行权标的证券予以处置。</w:t>
      </w:r>
    </w:p>
    <w:p w:rsidR="002F2E85" w:rsidRDefault="002F2E85" w:rsidP="002F2E85">
      <w:pPr>
        <w:ind w:firstLineChars="200" w:firstLine="560"/>
        <w:rPr>
          <w:rFonts w:ascii="仿宋_GB2312" w:eastAsia="仿宋_GB2312"/>
          <w:color w:val="000000"/>
          <w:sz w:val="28"/>
          <w:szCs w:val="28"/>
        </w:rPr>
      </w:pPr>
    </w:p>
    <w:p w:rsidR="002F2E85" w:rsidRDefault="002F2E85" w:rsidP="002F2E85">
      <w:pPr>
        <w:pStyle w:val="2"/>
        <w:ind w:firstLine="562"/>
        <w:rPr>
          <w:kern w:val="0"/>
        </w:rPr>
      </w:pPr>
      <w:bookmarkStart w:id="173" w:name="_Toc406438904"/>
      <w:bookmarkStart w:id="174" w:name="_Toc408749992"/>
      <w:bookmarkStart w:id="175" w:name="_Toc452017013"/>
      <w:bookmarkStart w:id="176" w:name="_Toc23947148"/>
      <w:r>
        <w:rPr>
          <w:rFonts w:hint="eastAsia"/>
          <w:kern w:val="0"/>
        </w:rPr>
        <w:t>二、衍生品合约账户的开立与管理</w:t>
      </w:r>
      <w:bookmarkEnd w:id="173"/>
      <w:bookmarkEnd w:id="174"/>
      <w:bookmarkEnd w:id="175"/>
      <w:bookmarkEnd w:id="176"/>
    </w:p>
    <w:p w:rsidR="002F2E85" w:rsidRDefault="002F2E85" w:rsidP="002F2E85">
      <w:pPr>
        <w:ind w:firstLineChars="200" w:firstLine="562"/>
        <w:jc w:val="left"/>
        <w:rPr>
          <w:rFonts w:ascii="仿宋_GB2312" w:eastAsia="仿宋_GB2312" w:hAnsi="宋体"/>
          <w:b/>
          <w:bCs/>
          <w:color w:val="000000"/>
          <w:kern w:val="0"/>
          <w:sz w:val="28"/>
          <w:szCs w:val="28"/>
        </w:rPr>
      </w:pPr>
      <w:r>
        <w:rPr>
          <w:rFonts w:ascii="仿宋_GB2312" w:eastAsia="仿宋_GB2312" w:hAnsi="宋体" w:hint="eastAsia"/>
          <w:b/>
          <w:bCs/>
          <w:color w:val="000000"/>
          <w:kern w:val="0"/>
          <w:sz w:val="28"/>
          <w:szCs w:val="28"/>
        </w:rPr>
        <w:t>（一）个人投资者股票期权开户</w:t>
      </w:r>
    </w:p>
    <w:p w:rsidR="002F2E85" w:rsidRDefault="002F2E85" w:rsidP="002F2E85">
      <w:pPr>
        <w:ind w:firstLineChars="200" w:firstLine="562"/>
        <w:jc w:val="left"/>
        <w:rPr>
          <w:rFonts w:ascii="仿宋_GB2312" w:eastAsia="仿宋_GB2312" w:hAnsi="宋体"/>
          <w:b/>
          <w:color w:val="000000"/>
          <w:kern w:val="0"/>
          <w:sz w:val="28"/>
          <w:szCs w:val="28"/>
        </w:rPr>
      </w:pPr>
      <w:r>
        <w:rPr>
          <w:rFonts w:ascii="仿宋_GB2312" w:eastAsia="仿宋_GB2312" w:hAnsi="宋体" w:hint="eastAsia"/>
          <w:b/>
          <w:color w:val="000000"/>
          <w:kern w:val="0"/>
          <w:sz w:val="28"/>
          <w:szCs w:val="28"/>
        </w:rPr>
        <w:t>1、 投资者开户需要准备的资料</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1.1 身份证</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1.2 融资融券业务账户证明（已开立融资融券账户投资者）或期货公司出具的金融期货交易结算单</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1.3 证券公司要求的其他材料</w:t>
      </w:r>
    </w:p>
    <w:p w:rsidR="002F2E85" w:rsidRDefault="002F2E85" w:rsidP="002F2E85">
      <w:pPr>
        <w:spacing w:line="360" w:lineRule="auto"/>
        <w:ind w:firstLineChars="200" w:firstLine="480"/>
        <w:rPr>
          <w:rFonts w:ascii="仿宋_GB2312" w:eastAsia="仿宋_GB2312" w:hAnsi="仿宋" w:cs="宋体"/>
          <w:color w:val="000000"/>
          <w:kern w:val="0"/>
          <w:sz w:val="24"/>
          <w:szCs w:val="24"/>
        </w:rPr>
      </w:pPr>
    </w:p>
    <w:p w:rsidR="002F2E85" w:rsidRDefault="002F2E85" w:rsidP="002F2E85">
      <w:pPr>
        <w:ind w:firstLineChars="200" w:firstLine="562"/>
        <w:jc w:val="left"/>
        <w:rPr>
          <w:rFonts w:ascii="仿宋_GB2312" w:eastAsia="仿宋_GB2312" w:hAnsi="宋体"/>
          <w:b/>
          <w:color w:val="000000"/>
          <w:kern w:val="0"/>
          <w:sz w:val="28"/>
          <w:szCs w:val="28"/>
        </w:rPr>
      </w:pPr>
      <w:r>
        <w:rPr>
          <w:rFonts w:ascii="仿宋_GB2312" w:eastAsia="仿宋_GB2312" w:hAnsi="宋体" w:hint="eastAsia"/>
          <w:b/>
          <w:color w:val="000000"/>
          <w:kern w:val="0"/>
          <w:sz w:val="28"/>
          <w:szCs w:val="28"/>
        </w:rPr>
        <w:t>2、营业部资格初审</w:t>
      </w:r>
    </w:p>
    <w:p w:rsidR="002F2E85" w:rsidRDefault="002F2E85" w:rsidP="002F2E85">
      <w:pPr>
        <w:ind w:firstLineChars="200" w:firstLine="562"/>
        <w:jc w:val="left"/>
        <w:rPr>
          <w:rFonts w:ascii="仿宋_GB2312" w:eastAsia="仿宋_GB2312" w:hAnsi="宋体"/>
          <w:b/>
          <w:color w:val="000000"/>
          <w:kern w:val="0"/>
          <w:sz w:val="28"/>
          <w:szCs w:val="28"/>
        </w:rPr>
      </w:pPr>
      <w:r>
        <w:rPr>
          <w:rFonts w:ascii="仿宋_GB2312" w:eastAsia="仿宋_GB2312" w:hAnsi="宋体" w:hint="eastAsia"/>
          <w:b/>
          <w:color w:val="000000"/>
          <w:kern w:val="0"/>
          <w:sz w:val="28"/>
          <w:szCs w:val="28"/>
        </w:rPr>
        <w:t>营业部根据本指南第三章投资者适当性管理的认定标准进行资格初审。</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2.1核对投资者身份证明文件：必须投资者本人持有效证件临柜开户。</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2.2核对上海证券交易所Ａ股证券账户：</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(1)若在本公司已有A股账户，核对通过；</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(2)若无本公司A股账户，需首先开立A股账户。</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2.3核对托管资产。</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2.4核对交易经历。</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2.5核对期权模拟交易经历。</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2.6核对知识测试成绩。</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2.7评估客户风险承受能力。</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2.8核实投资者诚信记录。</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2.9完成适当性综合评估表。</w:t>
      </w:r>
    </w:p>
    <w:p w:rsidR="002F2E85" w:rsidRDefault="002F2E85" w:rsidP="002F2E85">
      <w:pPr>
        <w:ind w:firstLineChars="200" w:firstLine="560"/>
        <w:jc w:val="left"/>
        <w:rPr>
          <w:rFonts w:ascii="仿宋_GB2312" w:eastAsia="仿宋_GB2312" w:hAnsi="宋体"/>
          <w:color w:val="000000"/>
          <w:kern w:val="0"/>
          <w:sz w:val="28"/>
          <w:szCs w:val="28"/>
        </w:rPr>
      </w:pPr>
    </w:p>
    <w:p w:rsidR="002F2E85" w:rsidRDefault="002F2E85" w:rsidP="002F2E85">
      <w:pPr>
        <w:ind w:firstLineChars="200" w:firstLine="562"/>
        <w:jc w:val="left"/>
        <w:rPr>
          <w:rFonts w:ascii="仿宋_GB2312" w:eastAsia="仿宋_GB2312" w:hAnsi="宋体"/>
          <w:b/>
          <w:bCs/>
          <w:color w:val="000000"/>
          <w:kern w:val="0"/>
          <w:sz w:val="28"/>
          <w:szCs w:val="28"/>
        </w:rPr>
      </w:pPr>
      <w:r>
        <w:rPr>
          <w:rFonts w:ascii="仿宋_GB2312" w:eastAsia="仿宋_GB2312" w:hAnsi="宋体" w:hint="eastAsia"/>
          <w:b/>
          <w:bCs/>
          <w:color w:val="000000"/>
          <w:kern w:val="0"/>
          <w:sz w:val="28"/>
          <w:szCs w:val="28"/>
        </w:rPr>
        <w:t xml:space="preserve">3、开户程序 </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3.1向客户解释风险揭示书及经纪合同的核心内容</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为提高效率，证券公司可在投资者临柜前将经纪合同、风险揭示书等相关开户资料提前发给投资者阅知，或提醒投资者认真阅读上述文件。各证券公司应在符合相关指引和通知要求的前提下，尽量缩短客户临柜开户时间，提高开户效率，提升客户体验。</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3.2投资者签署风险揭示书。</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投资者按风险揭示书要求抄写或朗读承诺并签名，证券公司对投资者抄写或朗读承诺文字的过程进行拍照或录像存档。</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3.3</w:t>
      </w:r>
      <w:r>
        <w:rPr>
          <w:rFonts w:ascii="仿宋_GB2312" w:eastAsia="仿宋_GB2312" w:hAnsi="宋体" w:hint="eastAsia"/>
          <w:kern w:val="0"/>
          <w:sz w:val="28"/>
          <w:szCs w:val="28"/>
        </w:rPr>
        <w:t>投资者签署经纪合同。投资</w:t>
      </w:r>
      <w:r>
        <w:rPr>
          <w:rFonts w:ascii="仿宋_GB2312" w:eastAsia="仿宋_GB2312" w:hAnsi="宋体" w:hint="eastAsia"/>
          <w:color w:val="000000"/>
          <w:kern w:val="0"/>
          <w:sz w:val="28"/>
          <w:szCs w:val="28"/>
        </w:rPr>
        <w:t>者可以在通过相应等级知识测试并申请相应等级交易权限的同时，当场签署开户申请表、风险揭示书、经纪合同等开户必备文件，一次临柜完成开户相关文件的填写和签署。证券公司在完成后续审核之前，应当充分告知投资者开户相关文件需经证券公司完成后续审核后方可生效。</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3.4为投资者办理所有开户手续（包括密码设置等)，但在总部完成审核前，账户暂不生效。</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3.5证券公司总部进行审核</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投资者适当性评估及交易权限分级等事宜经证券公司总部期权经纪业务相关部门负责人或其授权人核准后，营业部可为投资者激活衍生品合约账户和股票期权保证金账户；未通过相关审核的，证券公司不得对开户相关文件进行签署，投资者此前签署的文件即予作废处理。</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3.6开户结果反馈，通知客户办理银衍签约</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证券公司应当及时将审核及开户结果告知投资者，通知通过审核的投资者办理银衍签约。</w:t>
      </w:r>
    </w:p>
    <w:p w:rsidR="002F2E85" w:rsidRDefault="002F2E85" w:rsidP="00493016">
      <w:pPr>
        <w:spacing w:beforeLines="50" w:afterLines="50"/>
        <w:ind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 xml:space="preserve">  </w:t>
      </w:r>
      <w:r>
        <w:rPr>
          <w:rFonts w:ascii="仿宋_GB2312" w:eastAsia="仿宋_GB2312" w:hAnsi="宋体" w:hint="eastAsia"/>
          <w:b/>
          <w:bCs/>
          <w:color w:val="000000"/>
          <w:kern w:val="0"/>
          <w:sz w:val="28"/>
          <w:szCs w:val="28"/>
        </w:rPr>
        <w:t>（二）机构投资者股票期权开户</w:t>
      </w:r>
    </w:p>
    <w:p w:rsidR="002F2E85" w:rsidRDefault="002F2E85" w:rsidP="002F2E85">
      <w:pPr>
        <w:ind w:firstLineChars="200" w:firstLine="562"/>
        <w:rPr>
          <w:rFonts w:ascii="仿宋_GB2312" w:eastAsia="仿宋_GB2312" w:hAnsi="宋体"/>
          <w:b/>
          <w:bCs/>
          <w:color w:val="000000"/>
          <w:kern w:val="0"/>
          <w:sz w:val="28"/>
          <w:szCs w:val="28"/>
        </w:rPr>
      </w:pPr>
      <w:r>
        <w:rPr>
          <w:rFonts w:ascii="仿宋_GB2312" w:eastAsia="仿宋_GB2312" w:hAnsi="宋体" w:hint="eastAsia"/>
          <w:b/>
          <w:bCs/>
          <w:color w:val="000000"/>
          <w:kern w:val="0"/>
          <w:sz w:val="28"/>
          <w:szCs w:val="28"/>
        </w:rPr>
        <w:t xml:space="preserve"> 1、开户准备材料</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1.1法人证明证件：组织机构代码证、工商营业执照、税务登记证。</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1.2证券公司所需的机构投资者经办人身份证明和业务授权等材料。</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1.3对于普通机构投资者，还需提供上一季末净资产相关证明，或最近净资产证明。</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1.4根据相关监管机构要求需要进行备案的专业机构投资者，还需提供在相关监管机构的成立备案文件。</w:t>
      </w:r>
    </w:p>
    <w:p w:rsidR="002F2E85" w:rsidRDefault="002F2E85" w:rsidP="002F2E85">
      <w:pPr>
        <w:ind w:firstLineChars="200" w:firstLine="560"/>
        <w:rPr>
          <w:rFonts w:ascii="仿宋_GB2312" w:eastAsia="仿宋_GB2312" w:hAnsi="宋体"/>
          <w:color w:val="000000"/>
          <w:kern w:val="0"/>
          <w:sz w:val="28"/>
          <w:szCs w:val="28"/>
        </w:rPr>
      </w:pPr>
    </w:p>
    <w:p w:rsidR="002F2E85" w:rsidRDefault="002F2E85" w:rsidP="002F2E85">
      <w:pPr>
        <w:ind w:firstLineChars="200" w:firstLine="562"/>
        <w:rPr>
          <w:rFonts w:ascii="仿宋_GB2312" w:eastAsia="仿宋_GB2312" w:hAnsi="宋体"/>
          <w:b/>
          <w:bCs/>
          <w:color w:val="000000"/>
          <w:kern w:val="0"/>
          <w:sz w:val="28"/>
          <w:szCs w:val="28"/>
        </w:rPr>
      </w:pPr>
      <w:r>
        <w:rPr>
          <w:rFonts w:ascii="仿宋_GB2312" w:eastAsia="仿宋_GB2312" w:hAnsi="宋体" w:hint="eastAsia"/>
          <w:b/>
          <w:bCs/>
          <w:color w:val="000000"/>
          <w:kern w:val="0"/>
          <w:sz w:val="28"/>
          <w:szCs w:val="28"/>
        </w:rPr>
        <w:t>2、普通机构投资者资格初审</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2.1核对机构法人证明文件：原件与复印件一致性、年检有效期</w:t>
      </w:r>
      <w:r>
        <w:rPr>
          <w:rFonts w:ascii="仿宋_GB2312" w:eastAsia="仿宋_GB2312" w:hAnsi="宋体" w:hint="eastAsia"/>
          <w:color w:val="000000"/>
          <w:kern w:val="0"/>
          <w:sz w:val="28"/>
          <w:szCs w:val="28"/>
        </w:rPr>
        <w:lastRenderedPageBreak/>
        <w:t>等信息。</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2.2核对机构投资者经办人身份信息和业务授权等材料。</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2.3核对上海证券交易所Ａ股证券账户：</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(1)若在本公司已有A股账户，核对通过；</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(2)若无本公司A股账户，需首先开立A股账户。</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2.4核对托管资产。</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2.5核对相关业务人员的模拟交易经历。</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2.6核对相关业务人员的知识测试成绩。</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2.7审核其他相关信息。</w:t>
      </w:r>
    </w:p>
    <w:p w:rsidR="002F2E85" w:rsidRDefault="002F2E85" w:rsidP="002F2E85">
      <w:pPr>
        <w:ind w:firstLineChars="200" w:firstLine="560"/>
        <w:rPr>
          <w:rFonts w:ascii="仿宋_GB2312" w:eastAsia="仿宋_GB2312" w:hAnsi="宋体"/>
          <w:color w:val="000000"/>
          <w:kern w:val="0"/>
          <w:sz w:val="28"/>
          <w:szCs w:val="28"/>
        </w:rPr>
      </w:pPr>
    </w:p>
    <w:p w:rsidR="002F2E85" w:rsidRDefault="002F2E85" w:rsidP="002F2E85">
      <w:pPr>
        <w:ind w:firstLineChars="200" w:firstLine="562"/>
        <w:rPr>
          <w:rFonts w:ascii="仿宋_GB2312" w:eastAsia="仿宋_GB2312" w:hAnsi="宋体"/>
          <w:b/>
          <w:bCs/>
          <w:color w:val="000000"/>
          <w:kern w:val="0"/>
          <w:sz w:val="28"/>
          <w:szCs w:val="28"/>
        </w:rPr>
      </w:pPr>
      <w:r>
        <w:rPr>
          <w:rFonts w:ascii="仿宋_GB2312" w:eastAsia="仿宋_GB2312" w:hAnsi="宋体" w:hint="eastAsia"/>
          <w:b/>
          <w:bCs/>
          <w:color w:val="000000"/>
          <w:kern w:val="0"/>
          <w:sz w:val="28"/>
          <w:szCs w:val="28"/>
        </w:rPr>
        <w:t>3、专业机构投资者资格初审</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3.1核对相关监管机构出具的成立备案文件。</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3.2核对机构法人证明文件：原件与复印件一致性、年检有效期等信息。</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3.3核对机构投资者经办人身份信息和业务授权等材料。</w:t>
      </w:r>
    </w:p>
    <w:p w:rsidR="002F2E85" w:rsidRDefault="002F2E85" w:rsidP="002F2E85">
      <w:pPr>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3.4核对上海证券交易所Ａ股证券账户：</w:t>
      </w:r>
    </w:p>
    <w:p w:rsidR="002F2E85" w:rsidRDefault="002F2E85" w:rsidP="002F2E85">
      <w:pPr>
        <w:ind w:firstLineChars="200" w:firstLine="560"/>
        <w:rPr>
          <w:rFonts w:ascii="仿宋_GB2312" w:eastAsia="仿宋_GB2312" w:hAnsi="宋体" w:cs="仿宋_GB2312"/>
          <w:bCs/>
          <w:color w:val="000000"/>
          <w:kern w:val="0"/>
          <w:sz w:val="28"/>
          <w:szCs w:val="28"/>
        </w:rPr>
      </w:pPr>
      <w:r>
        <w:rPr>
          <w:rFonts w:ascii="仿宋_GB2312" w:eastAsia="仿宋_GB2312" w:hAnsi="宋体" w:cs="仿宋_GB2312"/>
          <w:bCs/>
          <w:kern w:val="0"/>
          <w:sz w:val="28"/>
          <w:szCs w:val="28"/>
        </w:rPr>
        <w:t>采用托管人结算模式</w:t>
      </w:r>
      <w:r>
        <w:rPr>
          <w:rFonts w:ascii="仿宋_GB2312" w:eastAsia="仿宋_GB2312" w:hAnsi="宋体" w:cs="仿宋_GB2312" w:hint="eastAsia"/>
          <w:bCs/>
          <w:kern w:val="0"/>
          <w:sz w:val="28"/>
          <w:szCs w:val="28"/>
        </w:rPr>
        <w:t>的机构和</w:t>
      </w:r>
      <w:r>
        <w:rPr>
          <w:rFonts w:ascii="仿宋_GB2312" w:eastAsia="仿宋_GB2312" w:hAnsi="宋体" w:cs="仿宋_GB2312"/>
          <w:bCs/>
          <w:kern w:val="0"/>
          <w:sz w:val="28"/>
          <w:szCs w:val="28"/>
        </w:rPr>
        <w:t>产品，</w:t>
      </w:r>
      <w:r>
        <w:rPr>
          <w:rFonts w:ascii="仿宋_GB2312" w:eastAsia="仿宋_GB2312" w:hAnsi="宋体" w:cs="仿宋_GB2312" w:hint="eastAsia"/>
          <w:bCs/>
          <w:kern w:val="0"/>
          <w:sz w:val="28"/>
          <w:szCs w:val="28"/>
        </w:rPr>
        <w:t>如需参加期权交易，</w:t>
      </w:r>
      <w:r>
        <w:rPr>
          <w:rFonts w:ascii="仿宋_GB2312" w:eastAsia="仿宋_GB2312" w:hAnsi="宋体" w:cs="仿宋_GB2312"/>
          <w:bCs/>
          <w:kern w:val="0"/>
          <w:sz w:val="28"/>
          <w:szCs w:val="28"/>
        </w:rPr>
        <w:t>应当按照现有证券账户开立方式向中国结算申请</w:t>
      </w:r>
      <w:r>
        <w:rPr>
          <w:rFonts w:ascii="仿宋_GB2312" w:eastAsia="仿宋_GB2312" w:hAnsi="宋体" w:cs="仿宋_GB2312"/>
          <w:bCs/>
          <w:color w:val="000000"/>
          <w:kern w:val="0"/>
          <w:sz w:val="28"/>
          <w:szCs w:val="28"/>
        </w:rPr>
        <w:t>新开立一个普通证券账户，并将该证券账户指定交易在</w:t>
      </w:r>
      <w:r>
        <w:rPr>
          <w:rFonts w:ascii="仿宋_GB2312" w:eastAsia="仿宋_GB2312" w:hAnsi="宋体" w:cs="仿宋_GB2312" w:hint="eastAsia"/>
          <w:bCs/>
          <w:color w:val="000000"/>
          <w:kern w:val="0"/>
          <w:sz w:val="28"/>
          <w:szCs w:val="28"/>
        </w:rPr>
        <w:t>开户证券</w:t>
      </w:r>
      <w:r>
        <w:rPr>
          <w:rFonts w:ascii="仿宋_GB2312" w:eastAsia="仿宋_GB2312" w:hAnsi="宋体" w:cs="仿宋_GB2312"/>
          <w:bCs/>
          <w:color w:val="000000"/>
          <w:kern w:val="0"/>
          <w:sz w:val="28"/>
          <w:szCs w:val="28"/>
        </w:rPr>
        <w:t>公司，</w:t>
      </w:r>
      <w:r>
        <w:rPr>
          <w:rFonts w:ascii="仿宋_GB2312" w:eastAsia="仿宋_GB2312" w:hAnsi="宋体" w:cs="仿宋_GB2312" w:hint="eastAsia"/>
          <w:bCs/>
          <w:color w:val="000000"/>
          <w:kern w:val="0"/>
          <w:sz w:val="28"/>
          <w:szCs w:val="28"/>
        </w:rPr>
        <w:t>由证券公司为其进行</w:t>
      </w:r>
      <w:r>
        <w:rPr>
          <w:rFonts w:ascii="仿宋_GB2312" w:eastAsia="仿宋_GB2312" w:hAnsi="宋体" w:cs="仿宋_GB2312"/>
          <w:bCs/>
          <w:color w:val="000000"/>
          <w:kern w:val="0"/>
          <w:sz w:val="28"/>
          <w:szCs w:val="28"/>
        </w:rPr>
        <w:t>衍生品合约账户</w:t>
      </w:r>
      <w:r>
        <w:rPr>
          <w:rFonts w:ascii="仿宋_GB2312" w:eastAsia="仿宋_GB2312" w:hAnsi="宋体" w:cs="仿宋_GB2312" w:hint="eastAsia"/>
          <w:bCs/>
          <w:color w:val="000000"/>
          <w:kern w:val="0"/>
          <w:sz w:val="28"/>
          <w:szCs w:val="28"/>
        </w:rPr>
        <w:t>配号。</w:t>
      </w:r>
      <w:r>
        <w:rPr>
          <w:rFonts w:ascii="仿宋_GB2312" w:eastAsia="仿宋_GB2312" w:hAnsi="宋体" w:cs="仿宋_GB2312"/>
          <w:bCs/>
          <w:color w:val="000000"/>
          <w:kern w:val="0"/>
          <w:sz w:val="28"/>
          <w:szCs w:val="28"/>
        </w:rPr>
        <w:t>采用证券公司结算模式的产品，则无需开立</w:t>
      </w:r>
      <w:r>
        <w:rPr>
          <w:rFonts w:ascii="仿宋_GB2312" w:eastAsia="仿宋_GB2312" w:hAnsi="宋体" w:cs="仿宋_GB2312" w:hint="eastAsia"/>
          <w:bCs/>
          <w:color w:val="000000"/>
          <w:kern w:val="0"/>
          <w:sz w:val="28"/>
          <w:szCs w:val="28"/>
        </w:rPr>
        <w:t>新的</w:t>
      </w:r>
      <w:r>
        <w:rPr>
          <w:rFonts w:ascii="仿宋_GB2312" w:eastAsia="仿宋_GB2312" w:hAnsi="宋体" w:cs="仿宋_GB2312"/>
          <w:bCs/>
          <w:color w:val="000000"/>
          <w:kern w:val="0"/>
          <w:sz w:val="28"/>
          <w:szCs w:val="28"/>
        </w:rPr>
        <w:t>普通证券账户，由现有指定交易证券公司为其开立衍生品合约账户。</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(1)若在本公司已有A股账户，核对通过；</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(2)若无本公司A股账户，需首先开立A股账户。</w:t>
      </w:r>
    </w:p>
    <w:p w:rsidR="002F2E85" w:rsidRDefault="002F2E85" w:rsidP="002F2E85">
      <w:pPr>
        <w:ind w:firstLineChars="200" w:firstLine="562"/>
        <w:rPr>
          <w:rFonts w:ascii="仿宋_GB2312" w:eastAsia="仿宋_GB2312" w:hAnsi="宋体"/>
          <w:b/>
          <w:bCs/>
          <w:color w:val="000000"/>
          <w:kern w:val="0"/>
          <w:sz w:val="28"/>
          <w:szCs w:val="28"/>
        </w:rPr>
      </w:pPr>
      <w:r>
        <w:rPr>
          <w:rFonts w:ascii="仿宋_GB2312" w:eastAsia="仿宋_GB2312" w:hAnsi="宋体" w:hint="eastAsia"/>
          <w:b/>
          <w:bCs/>
          <w:color w:val="000000"/>
          <w:kern w:val="0"/>
          <w:sz w:val="28"/>
          <w:szCs w:val="28"/>
        </w:rPr>
        <w:t>4、开户程序</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4.1普通机构投资者签署风险揭示书。开户人按风险揭示书要求抄写或朗读承诺并签名，证券公司对开户人抄写或朗读承诺文字的过程进行拍照或录像存档。</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4.2机构投资者签署经纪合同。</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4.3公司总部审核。</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4.4审核与开户结果反馈，通知客户办理银衍签约。</w:t>
      </w:r>
    </w:p>
    <w:p w:rsidR="002F2E85" w:rsidRDefault="002F2E85" w:rsidP="002F2E85">
      <w:pPr>
        <w:ind w:firstLineChars="200" w:firstLine="560"/>
        <w:rPr>
          <w:rFonts w:ascii="仿宋_GB2312" w:eastAsia="仿宋_GB2312" w:hAnsi="宋体"/>
          <w:color w:val="000000"/>
          <w:kern w:val="0"/>
          <w:sz w:val="28"/>
          <w:szCs w:val="28"/>
        </w:rPr>
      </w:pPr>
    </w:p>
    <w:p w:rsidR="002F2E85" w:rsidRDefault="002F2E85" w:rsidP="002F2E85">
      <w:pPr>
        <w:ind w:firstLineChars="201" w:firstLine="565"/>
        <w:rPr>
          <w:rFonts w:ascii="仿宋_GB2312" w:eastAsia="仿宋_GB2312" w:cs="仿宋_GB2312"/>
          <w:b/>
          <w:bCs/>
          <w:sz w:val="28"/>
          <w:szCs w:val="28"/>
        </w:rPr>
      </w:pPr>
      <w:r>
        <w:rPr>
          <w:rFonts w:ascii="仿宋_GB2312" w:eastAsia="仿宋_GB2312" w:cs="仿宋_GB2312" w:hint="eastAsia"/>
          <w:b/>
          <w:bCs/>
          <w:sz w:val="28"/>
          <w:szCs w:val="28"/>
        </w:rPr>
        <w:t>（三）客户开立多个衍生品账户</w:t>
      </w:r>
    </w:p>
    <w:p w:rsidR="002F2E85" w:rsidRDefault="002F2E85" w:rsidP="002F2E85">
      <w:pPr>
        <w:adjustRightInd w:val="0"/>
        <w:snapToGrid w:val="0"/>
        <w:spacing w:line="600" w:lineRule="exact"/>
        <w:ind w:firstLine="560"/>
        <w:jc w:val="left"/>
        <w:rPr>
          <w:rFonts w:ascii="仿宋_GB2312" w:eastAsia="仿宋_GB2312" w:cs="仿宋_GB2312"/>
          <w:kern w:val="0"/>
          <w:sz w:val="28"/>
          <w:szCs w:val="28"/>
        </w:rPr>
      </w:pPr>
      <w:r>
        <w:rPr>
          <w:rFonts w:ascii="仿宋_GB2312" w:eastAsia="仿宋_GB2312" w:cs="仿宋_GB2312" w:hint="eastAsia"/>
          <w:sz w:val="28"/>
          <w:szCs w:val="28"/>
        </w:rPr>
        <w:t>符合股票期权投资者适当性管理相关要求的投资者（含个人投资者、机构投资者以及期权经营机构自营业务），可以同时开立最多五个合约账户进行股票期权交易。根据</w:t>
      </w:r>
      <w:r>
        <w:rPr>
          <w:rFonts w:ascii="仿宋_GB2312" w:eastAsia="仿宋_GB2312" w:cs="仿宋_GB2312" w:hint="eastAsia"/>
          <w:kern w:val="0"/>
          <w:sz w:val="28"/>
          <w:szCs w:val="28"/>
        </w:rPr>
        <w:t>衍生品合约账户与证券账户一一对应的原则，个人和机构投资者（不含自营）在一家期权经营机构只能开立一个合约账户，自营可以在本期权经营机构开立最多五个合约账户。</w:t>
      </w:r>
    </w:p>
    <w:p w:rsidR="002F2E85" w:rsidRDefault="002F2E85" w:rsidP="002F2E85">
      <w:pPr>
        <w:adjustRightInd w:val="0"/>
        <w:snapToGrid w:val="0"/>
        <w:spacing w:line="600" w:lineRule="exact"/>
        <w:ind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投资者开立非首个期权合约账户时，在提供已开立的首个合约账户相关凭证或交易记录的情况下，证券公司只需执行以下投资者适当性评估要求，无需再对投资者的交易经历、知识测试成绩、期权模拟交易经历进行核查：</w:t>
      </w:r>
    </w:p>
    <w:p w:rsidR="002F2E85" w:rsidRDefault="002F2E85" w:rsidP="002F2E85">
      <w:pPr>
        <w:adjustRightInd w:val="0"/>
        <w:snapToGrid w:val="0"/>
        <w:spacing w:line="600" w:lineRule="exact"/>
        <w:ind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1、个人投资者</w:t>
      </w:r>
    </w:p>
    <w:p w:rsidR="002F2E85" w:rsidRDefault="002F2E85" w:rsidP="002F2E85">
      <w:pPr>
        <w:adjustRightInd w:val="0"/>
        <w:snapToGrid w:val="0"/>
        <w:spacing w:line="600" w:lineRule="exact"/>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   （1）</w:t>
      </w:r>
      <w:r>
        <w:rPr>
          <w:rFonts w:ascii="仿宋_GB2312" w:eastAsia="仿宋_GB2312" w:hAnsi="宋体" w:hint="eastAsia"/>
          <w:sz w:val="28"/>
          <w:szCs w:val="28"/>
        </w:rPr>
        <w:t>申请开户时托管在其委托的期权经营机构的证券市值与资金</w:t>
      </w:r>
      <w:r>
        <w:rPr>
          <w:rFonts w:ascii="仿宋_GB2312" w:eastAsia="仿宋_GB2312" w:hAnsi="宋体" w:hint="eastAsia"/>
          <w:sz w:val="28"/>
          <w:szCs w:val="28"/>
        </w:rPr>
        <w:lastRenderedPageBreak/>
        <w:t>账户可用余额（不含通过融资融券交易融入的资金或证券），合计不低于人民币50万元</w:t>
      </w:r>
      <w:r>
        <w:rPr>
          <w:rFonts w:ascii="仿宋_GB2312" w:eastAsia="仿宋_GB2312" w:cs="仿宋_GB2312" w:hint="eastAsia"/>
          <w:kern w:val="0"/>
          <w:sz w:val="28"/>
          <w:szCs w:val="28"/>
        </w:rPr>
        <w:t>；</w:t>
      </w:r>
    </w:p>
    <w:p w:rsidR="002F2E85" w:rsidRDefault="002F2E85" w:rsidP="002F2E85">
      <w:pPr>
        <w:adjustRightInd w:val="0"/>
        <w:snapToGrid w:val="0"/>
        <w:spacing w:line="600" w:lineRule="exact"/>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   （2）通过本公司的风险承受能力评估，1年内对该投资者进行过风险评估的，可不重做评估。</w:t>
      </w:r>
    </w:p>
    <w:p w:rsidR="002F2E85" w:rsidRDefault="002F2E85" w:rsidP="002F2E85">
      <w:pPr>
        <w:adjustRightInd w:val="0"/>
        <w:snapToGrid w:val="0"/>
        <w:spacing w:line="600" w:lineRule="exact"/>
        <w:ind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2、普通机构投资者</w:t>
      </w:r>
    </w:p>
    <w:p w:rsidR="002F2E85" w:rsidRDefault="002F2E85" w:rsidP="002F2E85">
      <w:pPr>
        <w:adjustRightInd w:val="0"/>
        <w:snapToGrid w:val="0"/>
        <w:spacing w:line="600" w:lineRule="exact"/>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   （1）</w:t>
      </w:r>
      <w:r>
        <w:rPr>
          <w:rFonts w:ascii="仿宋_GB2312" w:eastAsia="仿宋_GB2312" w:hAnsi="宋体" w:hint="eastAsia"/>
          <w:sz w:val="28"/>
          <w:szCs w:val="28"/>
        </w:rPr>
        <w:t>申请开户时托管在其委托的期权经营机构的证券市值与资金账户可用余额（不含通过融资融券交易融入的资金或证券），合计不低于人民币</w:t>
      </w:r>
      <w:r>
        <w:rPr>
          <w:rFonts w:ascii="仿宋_GB2312" w:eastAsia="仿宋_GB2312" w:cs="仿宋_GB2312" w:hint="eastAsia"/>
          <w:kern w:val="0"/>
          <w:sz w:val="28"/>
          <w:szCs w:val="28"/>
        </w:rPr>
        <w:t>100万元；</w:t>
      </w:r>
    </w:p>
    <w:p w:rsidR="002F2E85" w:rsidRDefault="002F2E85" w:rsidP="002F2E85">
      <w:pPr>
        <w:ind w:firstLineChars="196" w:firstLine="549"/>
        <w:rPr>
          <w:rFonts w:ascii="仿宋_GB2312" w:eastAsia="仿宋_GB2312" w:hAnsi="宋体"/>
          <w:sz w:val="28"/>
          <w:szCs w:val="28"/>
        </w:rPr>
      </w:pPr>
      <w:r>
        <w:rPr>
          <w:rFonts w:ascii="仿宋_GB2312" w:eastAsia="仿宋_GB2312" w:cs="仿宋_GB2312" w:hint="eastAsia"/>
          <w:kern w:val="0"/>
          <w:sz w:val="28"/>
          <w:szCs w:val="28"/>
        </w:rPr>
        <w:t>（2）</w:t>
      </w:r>
      <w:r>
        <w:rPr>
          <w:rFonts w:ascii="仿宋_GB2312" w:eastAsia="仿宋_GB2312" w:hAnsi="宋体" w:hint="eastAsia"/>
          <w:sz w:val="28"/>
          <w:szCs w:val="28"/>
        </w:rPr>
        <w:t>上一季度末净资产不低于人民币100万元（新成立的机构取最近净资产）</w:t>
      </w:r>
      <w:r>
        <w:rPr>
          <w:rFonts w:ascii="仿宋_GB2312" w:eastAsia="仿宋_GB2312" w:cs="仿宋_GB2312" w:hint="eastAsia"/>
          <w:kern w:val="0"/>
          <w:sz w:val="28"/>
          <w:szCs w:val="28"/>
        </w:rPr>
        <w:t>。</w:t>
      </w:r>
    </w:p>
    <w:p w:rsidR="002F2E85" w:rsidRDefault="002F2E85" w:rsidP="002F2E85">
      <w:pPr>
        <w:ind w:firstLineChars="200" w:firstLine="562"/>
        <w:rPr>
          <w:rFonts w:ascii="仿宋_GB2312" w:eastAsia="仿宋_GB2312"/>
          <w:b/>
          <w:sz w:val="28"/>
          <w:szCs w:val="28"/>
        </w:rPr>
      </w:pPr>
      <w:r>
        <w:rPr>
          <w:rFonts w:ascii="仿宋_GB2312" w:eastAsia="仿宋_GB2312" w:hint="eastAsia"/>
          <w:b/>
          <w:sz w:val="28"/>
          <w:szCs w:val="28"/>
        </w:rPr>
        <w:t>（四）客户资料的修改</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客户资料修改业务包括客户信息资料修改、交易权限修改、持仓限额修改、密码重置等。账户资料修改应符合相关规定，并留痕。</w:t>
      </w:r>
    </w:p>
    <w:p w:rsidR="002F2E85" w:rsidRDefault="002F2E85" w:rsidP="002F2E85">
      <w:pPr>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客户信息资料及密码的修改等操作应严格遵循证券公司内部操作流程。客户交易权限及持仓限额的修改，由分支机构进行初步审查、复核后提交至总部审核。</w:t>
      </w:r>
    </w:p>
    <w:p w:rsidR="002F2E85" w:rsidRDefault="002F2E85" w:rsidP="002F2E85">
      <w:pPr>
        <w:ind w:firstLineChars="200" w:firstLine="562"/>
        <w:rPr>
          <w:rFonts w:ascii="仿宋_GB2312" w:eastAsia="仿宋_GB2312"/>
          <w:b/>
          <w:sz w:val="28"/>
          <w:szCs w:val="28"/>
        </w:rPr>
      </w:pPr>
      <w:r>
        <w:rPr>
          <w:rFonts w:ascii="仿宋_GB2312" w:eastAsia="仿宋_GB2312" w:hint="eastAsia"/>
          <w:b/>
          <w:sz w:val="28"/>
          <w:szCs w:val="28"/>
        </w:rPr>
        <w:t>（五）客户衍生品合约账户销户</w:t>
      </w:r>
    </w:p>
    <w:p w:rsidR="002F2E85" w:rsidRDefault="002F2E85" w:rsidP="002F2E85">
      <w:pPr>
        <w:ind w:firstLineChars="200" w:firstLine="560"/>
        <w:jc w:val="left"/>
        <w:rPr>
          <w:rFonts w:ascii="仿宋_GB2312" w:eastAsia="仿宋_GB2312" w:cs="仿宋_GB2312"/>
          <w:sz w:val="28"/>
          <w:szCs w:val="28"/>
        </w:rPr>
      </w:pPr>
      <w:r>
        <w:rPr>
          <w:rFonts w:ascii="仿宋_GB2312" w:eastAsia="仿宋_GB2312" w:hAnsi="宋体" w:hint="eastAsia"/>
          <w:color w:val="000000"/>
          <w:kern w:val="0"/>
          <w:sz w:val="28"/>
          <w:szCs w:val="28"/>
        </w:rPr>
        <w:t>衍生品合约账户销户业务须</w:t>
      </w:r>
      <w:r>
        <w:rPr>
          <w:rFonts w:ascii="仿宋_GB2312" w:eastAsia="仿宋_GB2312" w:cs="仿宋_GB2312" w:hint="eastAsia"/>
          <w:sz w:val="28"/>
          <w:szCs w:val="28"/>
        </w:rPr>
        <w:t>由客户本人按以下顺序办理：</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1、注销衍生品合约账户；</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2、撤销银衍转账；</w:t>
      </w:r>
    </w:p>
    <w:p w:rsidR="002F2E85" w:rsidRDefault="002F2E85" w:rsidP="002F2E85">
      <w:pPr>
        <w:ind w:firstLineChars="200" w:firstLine="560"/>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3、注销股票期权保证金账户。</w:t>
      </w:r>
    </w:p>
    <w:p w:rsidR="002F2E85" w:rsidRDefault="002F2E85" w:rsidP="002F2E85">
      <w:pPr>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证券公司确认投资者合约账户内没有持仓及未了结债权债务后，</w:t>
      </w:r>
      <w:r>
        <w:rPr>
          <w:rFonts w:ascii="仿宋_GB2312" w:eastAsia="仿宋_GB2312" w:hAnsi="宋体" w:hint="eastAsia"/>
          <w:color w:val="000000"/>
          <w:sz w:val="28"/>
          <w:szCs w:val="28"/>
        </w:rPr>
        <w:lastRenderedPageBreak/>
        <w:t>方可办理投资者合约账户销户。投资者合约账户销户后方可办理对应证券账户的撤销指定交易和销户。</w:t>
      </w:r>
    </w:p>
    <w:p w:rsidR="002F2E85" w:rsidRDefault="002F2E85" w:rsidP="002F2E85">
      <w:pPr>
        <w:pStyle w:val="1"/>
        <w:spacing w:line="240" w:lineRule="auto"/>
        <w:jc w:val="center"/>
        <w:rPr>
          <w:rFonts w:ascii="黑体" w:eastAsia="黑体" w:hAnsi="黑体"/>
          <w:kern w:val="2"/>
          <w:sz w:val="32"/>
          <w:szCs w:val="32"/>
        </w:rPr>
      </w:pPr>
      <w:bookmarkStart w:id="177" w:name="_Toc408749993"/>
      <w:bookmarkStart w:id="178" w:name="_Toc406439136"/>
      <w:bookmarkStart w:id="179" w:name="_Toc406436502"/>
      <w:bookmarkStart w:id="180" w:name="_Toc406438951"/>
      <w:bookmarkStart w:id="181" w:name="_Toc406438905"/>
      <w:bookmarkStart w:id="182" w:name="_Toc7668"/>
      <w:bookmarkStart w:id="183" w:name="_Toc15724"/>
      <w:bookmarkStart w:id="184" w:name="_Toc8009"/>
      <w:bookmarkStart w:id="185" w:name="_Toc452017014"/>
      <w:bookmarkStart w:id="186" w:name="_Toc23947149"/>
      <w:r>
        <w:rPr>
          <w:rFonts w:ascii="黑体" w:eastAsia="黑体" w:hAnsi="黑体" w:hint="eastAsia"/>
          <w:kern w:val="2"/>
          <w:sz w:val="32"/>
          <w:szCs w:val="32"/>
        </w:rPr>
        <w:t>第五章 持仓限额管理</w:t>
      </w:r>
      <w:bookmarkEnd w:id="177"/>
      <w:bookmarkEnd w:id="178"/>
      <w:bookmarkEnd w:id="179"/>
      <w:bookmarkEnd w:id="180"/>
      <w:bookmarkEnd w:id="181"/>
      <w:bookmarkEnd w:id="182"/>
      <w:bookmarkEnd w:id="183"/>
      <w:bookmarkEnd w:id="184"/>
      <w:bookmarkEnd w:id="185"/>
      <w:bookmarkEnd w:id="186"/>
    </w:p>
    <w:p w:rsidR="002F2E85" w:rsidRDefault="002F2E85" w:rsidP="002F2E85">
      <w:pPr>
        <w:ind w:firstLine="555"/>
        <w:rPr>
          <w:rFonts w:ascii="仿宋_GB2312" w:eastAsia="仿宋_GB2312" w:cs="仿宋_GB2312"/>
          <w:sz w:val="28"/>
          <w:szCs w:val="28"/>
        </w:rPr>
      </w:pPr>
      <w:r>
        <w:rPr>
          <w:rFonts w:ascii="仿宋_GB2312" w:eastAsia="仿宋_GB2312" w:cs="仿宋_GB2312" w:hint="eastAsia"/>
          <w:sz w:val="28"/>
          <w:szCs w:val="28"/>
        </w:rPr>
        <w:t>公司总部负责制定持仓限额管理相关制度、统筹审核管理客户持仓及限购额度以及本公司经纪业务持仓额度，分支机构协助总部做好相关工作。</w:t>
      </w:r>
    </w:p>
    <w:p w:rsidR="002F2E85" w:rsidRDefault="002F2E85" w:rsidP="002F2E85">
      <w:pPr>
        <w:pStyle w:val="2"/>
        <w:ind w:firstLine="562"/>
      </w:pPr>
      <w:bookmarkStart w:id="187" w:name="_Toc408749994"/>
      <w:bookmarkStart w:id="188" w:name="_Toc406438906"/>
      <w:bookmarkStart w:id="189" w:name="_Toc404185883"/>
      <w:bookmarkStart w:id="190" w:name="_Toc8966"/>
      <w:bookmarkStart w:id="191" w:name="_Toc25229"/>
      <w:bookmarkStart w:id="192" w:name="_Toc32516"/>
      <w:bookmarkStart w:id="193" w:name="_Toc452017015"/>
      <w:bookmarkStart w:id="194" w:name="_Toc23947150"/>
      <w:r>
        <w:rPr>
          <w:rFonts w:hint="eastAsia"/>
        </w:rPr>
        <w:t>一、持仓限额前端控制</w:t>
      </w:r>
      <w:bookmarkEnd w:id="187"/>
      <w:bookmarkEnd w:id="188"/>
      <w:bookmarkEnd w:id="189"/>
      <w:bookmarkEnd w:id="190"/>
      <w:bookmarkEnd w:id="191"/>
      <w:bookmarkEnd w:id="192"/>
      <w:bookmarkEnd w:id="193"/>
      <w:bookmarkEnd w:id="194"/>
    </w:p>
    <w:p w:rsidR="002F2E85" w:rsidRDefault="002F2E85" w:rsidP="00493016">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（一）持仓限额标准</w:t>
      </w:r>
    </w:p>
    <w:p w:rsidR="002F2E85" w:rsidRDefault="002F2E85" w:rsidP="00493016">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投资者（含期权经营机构自营业务）单个衍生品合约账户对单个合约品种的权利仓持仓限额、总持仓限额、单日买入开仓限额标准如下：</w:t>
      </w:r>
    </w:p>
    <w:p w:rsidR="002F2E85" w:rsidRDefault="002F2E85" w:rsidP="00493016">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权利仓持仓限额标准为：1、新开立合约账户的投资者，权利仓持仓限额为20张，总持仓限额为50张。2、合约账户开立满1个月且期权合约成交量达到100张的投资者，权利仓持仓限额为1000张。对于经评估认为风险承受能力较强且具备三级交易权限的客户，证券公司可以适当缩短其合约账户开立时限要求。3、经证券公司评估认为风险承受能力较强、期权合约成交量达到500张且在证券公司托管的自有资产余额超过100万的客户，权利仓持仓限额为2000张。4、经证券公司评估认为风险承受能力较强、期权合约成交量达到1000张且在证券公司托管的自有资产余额超过500万的客户，权利仓持仓</w:t>
      </w:r>
      <w:r>
        <w:rPr>
          <w:rFonts w:ascii="仿宋_GB2312" w:eastAsia="仿宋_GB2312" w:cs="仿宋_GB2312" w:hint="eastAsia"/>
          <w:sz w:val="28"/>
          <w:szCs w:val="28"/>
        </w:rPr>
        <w:lastRenderedPageBreak/>
        <w:t>限额为5000张。总持仓限额根据权利仓持仓限额相应进行调整，为权利仓持仓限额的2倍，单日买入开仓限额</w:t>
      </w:r>
      <w:r w:rsidRPr="006E4686">
        <w:rPr>
          <w:rFonts w:ascii="仿宋_GB2312" w:eastAsia="仿宋_GB2312" w:cs="仿宋_GB2312"/>
          <w:sz w:val="28"/>
          <w:szCs w:val="28"/>
        </w:rPr>
        <w:t>为总持仓限额的2倍，最大不超过1万张。</w:t>
      </w:r>
    </w:p>
    <w:p w:rsidR="002F2E85" w:rsidRDefault="002F2E85" w:rsidP="00493016">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（二）前端控制</w:t>
      </w:r>
    </w:p>
    <w:p w:rsidR="002F2E85" w:rsidRDefault="002F2E85" w:rsidP="00493016">
      <w:pPr>
        <w:spacing w:beforeLines="50" w:afterLines="50"/>
        <w:ind w:firstLineChars="180" w:firstLine="504"/>
        <w:rPr>
          <w:rFonts w:ascii="仿宋_GB2312" w:eastAsia="仿宋_GB2312"/>
          <w:kern w:val="0"/>
          <w:sz w:val="28"/>
          <w:szCs w:val="28"/>
        </w:rPr>
      </w:pPr>
      <w:bookmarkStart w:id="195" w:name="_Toc404185884"/>
      <w:bookmarkStart w:id="196" w:name="_Toc406438907"/>
      <w:r>
        <w:rPr>
          <w:rFonts w:ascii="仿宋_GB2312" w:eastAsia="仿宋_GB2312" w:cs="仿宋_GB2312" w:hint="eastAsia"/>
          <w:sz w:val="28"/>
          <w:szCs w:val="28"/>
        </w:rPr>
        <w:t>证券公司应监控客户及自身经纪业务的期权合约持仓情况，包括：单个账户对同一合约品种权利仓持仓限额、总持仓限额、单日买入开仓限额、证券公司对同一合约品种的经纪业务总持仓限额。</w:t>
      </w:r>
    </w:p>
    <w:p w:rsidR="002F2E85" w:rsidRDefault="002F2E85" w:rsidP="00493016">
      <w:pPr>
        <w:spacing w:beforeLines="50" w:afterLines="50"/>
        <w:ind w:firstLineChars="180" w:firstLine="504"/>
        <w:rPr>
          <w:rFonts w:ascii="仿宋_GB2312" w:eastAsia="仿宋_GB2312"/>
          <w:kern w:val="0"/>
          <w:sz w:val="28"/>
          <w:szCs w:val="28"/>
        </w:rPr>
      </w:pPr>
      <w:r>
        <w:rPr>
          <w:rFonts w:ascii="仿宋_GB2312" w:eastAsia="仿宋_GB2312" w:hint="eastAsia"/>
          <w:kern w:val="0"/>
          <w:sz w:val="28"/>
          <w:szCs w:val="28"/>
        </w:rPr>
        <w:t>单个账户对同一合约品种权利仓持仓限额指投资者持有该合约品种的认购期权和认沽期权合约的权利仓合计不超过的数量。单个账户对同一合约品种总持仓限额指投资者持有该合约品种的认购期权和认沽期权合约的权利仓和义务仓（含备兑开仓）合计不超过的数量。单个账户对同一合约品种</w:t>
      </w:r>
      <w:r>
        <w:rPr>
          <w:rFonts w:ascii="仿宋_GB2312" w:eastAsia="仿宋_GB2312" w:cs="仿宋_GB2312" w:hint="eastAsia"/>
          <w:sz w:val="28"/>
          <w:szCs w:val="28"/>
        </w:rPr>
        <w:t>单日买入开仓限额指投资者单日进行</w:t>
      </w:r>
      <w:r>
        <w:rPr>
          <w:rFonts w:ascii="仿宋_GB2312" w:eastAsia="仿宋_GB2312" w:hint="eastAsia"/>
          <w:kern w:val="0"/>
          <w:sz w:val="28"/>
          <w:szCs w:val="28"/>
        </w:rPr>
        <w:t>认购期权和认沽期权的权利仓开仓合计不超过的数量。证券公司对同一合约品种的经纪业务总持仓限额指证券公司经纪业务持有该合约品种的认购期权和认沽期权合约的权利仓和义务仓（含备兑开仓）合计不超过的数量。</w:t>
      </w:r>
    </w:p>
    <w:p w:rsidR="002F2E85" w:rsidRDefault="002F2E85" w:rsidP="00493016">
      <w:pPr>
        <w:spacing w:beforeLines="50" w:afterLines="50"/>
        <w:ind w:firstLineChars="180" w:firstLine="504"/>
        <w:rPr>
          <w:rFonts w:ascii="仿宋_GB2312" w:eastAsia="仿宋_GB2312"/>
          <w:kern w:val="0"/>
          <w:sz w:val="28"/>
          <w:szCs w:val="28"/>
        </w:rPr>
      </w:pPr>
      <w:r>
        <w:rPr>
          <w:rFonts w:ascii="仿宋_GB2312" w:eastAsia="仿宋_GB2312" w:hint="eastAsia"/>
          <w:kern w:val="0"/>
          <w:sz w:val="28"/>
          <w:szCs w:val="28"/>
        </w:rPr>
        <w:t>对不同合约品种，可以设置不同的持仓限额。证券公司可以对不同客户设置不同的持仓限额，但不得高于交易所规定标准。前端控制具体如下。</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对买入开仓：权利仓已持仓数量+买入开仓未成交申报数量（撤单需扣减）&lt;=权利仓持仓限额</w:t>
      </w:r>
    </w:p>
    <w:p w:rsidR="002F2E85" w:rsidRDefault="002F2E85" w:rsidP="00493016">
      <w:pPr>
        <w:spacing w:beforeLines="50" w:afterLines="50"/>
        <w:ind w:firstLineChars="180" w:firstLine="504"/>
        <w:rPr>
          <w:rFonts w:ascii="仿宋_GB2312" w:eastAsia="仿宋_GB2312"/>
          <w:kern w:val="0"/>
          <w:sz w:val="28"/>
          <w:szCs w:val="28"/>
        </w:rPr>
      </w:pPr>
      <w:r>
        <w:rPr>
          <w:rFonts w:ascii="仿宋_GB2312" w:eastAsia="仿宋_GB2312" w:cs="仿宋_GB2312" w:hint="eastAsia"/>
          <w:sz w:val="28"/>
          <w:szCs w:val="28"/>
        </w:rPr>
        <w:lastRenderedPageBreak/>
        <w:t>对买入开仓和卖出开仓：权利仓已持仓数量+义务仓已持仓数量（包括备兑开仓）+买入开仓未成交申报数量（撤单需扣减）+卖出开仓未成交申报数量（撤单需扣减，包括备兑开仓）&lt;=总持仓限额</w:t>
      </w:r>
    </w:p>
    <w:p w:rsidR="002F2E85" w:rsidRDefault="002F2E85" w:rsidP="002F2E85">
      <w:pPr>
        <w:widowControl/>
        <w:spacing w:before="120" w:after="120"/>
        <w:ind w:firstLineChars="150" w:firstLine="420"/>
        <w:jc w:val="left"/>
        <w:rPr>
          <w:rFonts w:ascii="仿宋_GB2312" w:eastAsia="仿宋_GB2312" w:cs="仿宋_GB2312"/>
          <w:sz w:val="28"/>
          <w:szCs w:val="28"/>
        </w:rPr>
      </w:pPr>
      <w:r>
        <w:rPr>
          <w:rFonts w:ascii="仿宋_GB2312" w:eastAsia="仿宋_GB2312" w:cs="仿宋_GB2312" w:hint="eastAsia"/>
          <w:sz w:val="28"/>
          <w:szCs w:val="28"/>
        </w:rPr>
        <w:t>对单日买入开仓：</w:t>
      </w:r>
      <w:r>
        <w:rPr>
          <w:rFonts w:ascii="仿宋_GB2312" w:eastAsia="仿宋_GB2312" w:hint="eastAsia"/>
          <w:kern w:val="0"/>
          <w:sz w:val="28"/>
          <w:szCs w:val="28"/>
        </w:rPr>
        <w:t>该合约品种当日已累计买入开仓数量（撤单需扣减实际撤单数量）+该笔买入开仓数量&lt;=该合约品种单日买入开仓限额，否则该笔开仓无效。（平仓后不计增单日可买入开仓额度）</w:t>
      </w:r>
      <w:r>
        <w:rPr>
          <w:rFonts w:ascii="仿宋_GB2312" w:eastAsia="仿宋_GB2312" w:cs="仿宋_GB2312" w:hint="eastAsia"/>
          <w:sz w:val="28"/>
          <w:szCs w:val="28"/>
        </w:rPr>
        <w:t>。</w:t>
      </w:r>
    </w:p>
    <w:p w:rsidR="002F2E85" w:rsidRDefault="002F2E85" w:rsidP="00493016">
      <w:pPr>
        <w:spacing w:beforeLines="50" w:afterLines="50"/>
        <w:ind w:firstLineChars="180" w:firstLine="504"/>
        <w:rPr>
          <w:rFonts w:ascii="仿宋_GB2312" w:eastAsia="仿宋_GB2312"/>
          <w:kern w:val="0"/>
          <w:sz w:val="28"/>
          <w:szCs w:val="28"/>
        </w:rPr>
      </w:pPr>
      <w:r>
        <w:rPr>
          <w:rFonts w:ascii="仿宋_GB2312" w:eastAsia="仿宋_GB2312" w:hint="eastAsia"/>
          <w:kern w:val="0"/>
          <w:sz w:val="28"/>
          <w:szCs w:val="28"/>
        </w:rPr>
        <w:t>证券公司应就上述针对同一合约品种的持仓数量设置持仓比例预警值，确保投资者、证券公司经纪业务对同一合约品种的持仓不超过</w:t>
      </w:r>
      <w:r>
        <w:rPr>
          <w:rFonts w:ascii="仿宋_GB2312" w:eastAsia="仿宋_GB2312" w:hint="eastAsia"/>
          <w:sz w:val="28"/>
          <w:szCs w:val="28"/>
        </w:rPr>
        <w:t>上交所</w:t>
      </w:r>
      <w:r>
        <w:rPr>
          <w:rFonts w:ascii="仿宋_GB2312" w:eastAsia="仿宋_GB2312" w:hint="eastAsia"/>
          <w:kern w:val="0"/>
          <w:sz w:val="28"/>
          <w:szCs w:val="28"/>
        </w:rPr>
        <w:t>规定的持仓限额。同一合约品种持仓比例=对单个合约品种持仓数量之和/持仓限额。</w:t>
      </w:r>
    </w:p>
    <w:p w:rsidR="002F2E85" w:rsidRDefault="002F2E85" w:rsidP="002F2E85">
      <w:pPr>
        <w:pStyle w:val="Default"/>
        <w:ind w:firstLineChars="196" w:firstLine="549"/>
        <w:rPr>
          <w:rFonts w:ascii="仿宋_GB2312" w:eastAsia="仿宋_GB2312" w:hAnsi="仿宋"/>
          <w:color w:val="auto"/>
          <w:sz w:val="28"/>
          <w:szCs w:val="28"/>
        </w:rPr>
      </w:pPr>
      <w:r>
        <w:rPr>
          <w:rFonts w:ascii="仿宋_GB2312" w:eastAsia="仿宋_GB2312" w:cs="仿宋_GB2312" w:hint="eastAsia"/>
          <w:sz w:val="28"/>
          <w:szCs w:val="28"/>
        </w:rPr>
        <w:t>为了对整个经纪业务持仓风险进行控制，证券公司应当对经纪业务中同一合约品种的总持仓进行前端控制。对于经纪业务同一合约品种总持仓占持仓限额比例达到一定阀值（比如80%，证券公司可以结合本公司实际情况确定阀值）时，证券公司根据自身情况决定是否向上交所提出调高总持仓限额的申请。若需调整总持仓限额，需提交相关申请材料，上交所将根据市场情况以及申请人的申请材料、资信状况、交易情况等，对其额度申请进行审核。</w:t>
      </w:r>
    </w:p>
    <w:p w:rsidR="002F2E85" w:rsidRDefault="002F2E85" w:rsidP="002F2E85">
      <w:pPr>
        <w:pStyle w:val="Default"/>
        <w:jc w:val="center"/>
        <w:rPr>
          <w:rFonts w:ascii="仿宋_GB2312" w:eastAsia="仿宋_GB2312" w:hAnsi="仿宋" w:cs="仿宋_GB2312"/>
          <w:color w:val="auto"/>
          <w:sz w:val="28"/>
          <w:szCs w:val="28"/>
        </w:rPr>
      </w:pPr>
      <w:r>
        <w:rPr>
          <w:rFonts w:ascii="仿宋_GB2312" w:eastAsia="仿宋_GB2312" w:hAnsi="仿宋" w:hint="eastAsia"/>
          <w:color w:val="auto"/>
          <w:sz w:val="28"/>
          <w:szCs w:val="28"/>
        </w:rPr>
        <w:t>表</w:t>
      </w:r>
      <w:r>
        <w:rPr>
          <w:rFonts w:ascii="仿宋_GB2312" w:eastAsia="仿宋_GB2312" w:hAnsi="仿宋" w:cs="Times New Roman" w:hint="eastAsia"/>
          <w:color w:val="auto"/>
          <w:sz w:val="28"/>
          <w:szCs w:val="28"/>
        </w:rPr>
        <w:t xml:space="preserve">1 </w:t>
      </w:r>
      <w:r>
        <w:rPr>
          <w:rFonts w:ascii="仿宋_GB2312" w:eastAsia="仿宋_GB2312" w:hAnsi="仿宋" w:hint="eastAsia"/>
          <w:color w:val="auto"/>
          <w:sz w:val="28"/>
          <w:szCs w:val="28"/>
        </w:rPr>
        <w:t>同一合约品种持仓限额设置 （单位：张）</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1901"/>
        <w:gridCol w:w="1903"/>
        <w:gridCol w:w="1901"/>
        <w:gridCol w:w="2275"/>
      </w:tblGrid>
      <w:tr w:rsidR="002F2E85" w:rsidTr="007E5952">
        <w:trPr>
          <w:trHeight w:val="313"/>
        </w:trPr>
        <w:tc>
          <w:tcPr>
            <w:tcW w:w="5705" w:type="dxa"/>
            <w:gridSpan w:val="3"/>
            <w:vAlign w:val="center"/>
          </w:tcPr>
          <w:p w:rsidR="002F2E85" w:rsidRDefault="002F2E85"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单个账户</w:t>
            </w:r>
          </w:p>
        </w:tc>
        <w:tc>
          <w:tcPr>
            <w:tcW w:w="2275" w:type="dxa"/>
            <w:tcBorders>
              <w:right w:val="single" w:sz="4" w:space="0" w:color="auto"/>
            </w:tcBorders>
            <w:vAlign w:val="center"/>
          </w:tcPr>
          <w:p w:rsidR="002F2E85" w:rsidRDefault="002F2E85"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证券公司</w:t>
            </w:r>
          </w:p>
        </w:tc>
      </w:tr>
      <w:tr w:rsidR="002F2E85" w:rsidTr="007E5952">
        <w:trPr>
          <w:trHeight w:val="676"/>
        </w:trPr>
        <w:tc>
          <w:tcPr>
            <w:tcW w:w="5705" w:type="dxa"/>
            <w:gridSpan w:val="3"/>
            <w:vAlign w:val="center"/>
          </w:tcPr>
          <w:p w:rsidR="002F2E85" w:rsidRDefault="002F2E85" w:rsidP="007E5952">
            <w:pPr>
              <w:widowControl/>
              <w:rPr>
                <w:rFonts w:ascii="仿宋_GB2312" w:eastAsia="仿宋_GB2312" w:hAnsi="仿宋" w:cs="宋体"/>
                <w:kern w:val="0"/>
                <w:sz w:val="24"/>
                <w:szCs w:val="28"/>
              </w:rPr>
            </w:pPr>
            <w:r>
              <w:rPr>
                <w:rFonts w:ascii="仿宋_GB2312" w:eastAsia="仿宋_GB2312" w:hAnsi="仿宋" w:cs="宋体" w:hint="eastAsia"/>
                <w:kern w:val="0"/>
                <w:sz w:val="24"/>
                <w:szCs w:val="28"/>
              </w:rPr>
              <w:t>投资者（包括个人投资者、机构投资者和自营）</w:t>
            </w:r>
          </w:p>
        </w:tc>
        <w:tc>
          <w:tcPr>
            <w:tcW w:w="2275" w:type="dxa"/>
            <w:tcBorders>
              <w:right w:val="single" w:sz="4" w:space="0" w:color="auto"/>
            </w:tcBorders>
            <w:vAlign w:val="center"/>
          </w:tcPr>
          <w:p w:rsidR="002F2E85" w:rsidRDefault="002F2E85"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经纪</w:t>
            </w:r>
          </w:p>
        </w:tc>
      </w:tr>
      <w:tr w:rsidR="002F2E85" w:rsidTr="007E5952">
        <w:trPr>
          <w:trHeight w:val="616"/>
        </w:trPr>
        <w:tc>
          <w:tcPr>
            <w:tcW w:w="1901" w:type="dxa"/>
            <w:vAlign w:val="center"/>
          </w:tcPr>
          <w:p w:rsidR="002F2E85" w:rsidRDefault="002F2E85"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权利仓持仓限额</w:t>
            </w:r>
          </w:p>
        </w:tc>
        <w:tc>
          <w:tcPr>
            <w:tcW w:w="1903" w:type="dxa"/>
            <w:vAlign w:val="center"/>
          </w:tcPr>
          <w:p w:rsidR="002F2E85" w:rsidRDefault="002F2E85"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总持仓限额</w:t>
            </w:r>
          </w:p>
        </w:tc>
        <w:tc>
          <w:tcPr>
            <w:tcW w:w="1901" w:type="dxa"/>
            <w:vAlign w:val="center"/>
          </w:tcPr>
          <w:p w:rsidR="002F2E85" w:rsidRDefault="002F2E85"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单日买入开仓限额（单日开仓限额）</w:t>
            </w:r>
          </w:p>
        </w:tc>
        <w:tc>
          <w:tcPr>
            <w:tcW w:w="2275" w:type="dxa"/>
            <w:tcBorders>
              <w:right w:val="single" w:sz="4" w:space="0" w:color="auto"/>
            </w:tcBorders>
            <w:vAlign w:val="center"/>
          </w:tcPr>
          <w:p w:rsidR="002F2E85" w:rsidRDefault="002F2E85"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总持仓限额</w:t>
            </w:r>
          </w:p>
        </w:tc>
      </w:tr>
      <w:tr w:rsidR="002F2E85" w:rsidTr="007E5952">
        <w:trPr>
          <w:trHeight w:val="323"/>
        </w:trPr>
        <w:tc>
          <w:tcPr>
            <w:tcW w:w="1901" w:type="dxa"/>
            <w:vAlign w:val="center"/>
          </w:tcPr>
          <w:p w:rsidR="002F2E85" w:rsidRDefault="002F2E85"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lastRenderedPageBreak/>
              <w:t>*</w:t>
            </w:r>
          </w:p>
        </w:tc>
        <w:tc>
          <w:tcPr>
            <w:tcW w:w="1903" w:type="dxa"/>
            <w:vAlign w:val="center"/>
          </w:tcPr>
          <w:p w:rsidR="002F2E85" w:rsidRDefault="002F2E85"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w:t>
            </w:r>
          </w:p>
        </w:tc>
        <w:tc>
          <w:tcPr>
            <w:tcW w:w="1901" w:type="dxa"/>
            <w:vAlign w:val="center"/>
          </w:tcPr>
          <w:p w:rsidR="002F2E85" w:rsidRDefault="002F2E85" w:rsidP="007E5952">
            <w:pPr>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w:t>
            </w:r>
          </w:p>
        </w:tc>
        <w:tc>
          <w:tcPr>
            <w:tcW w:w="2275" w:type="dxa"/>
            <w:tcBorders>
              <w:right w:val="single" w:sz="4" w:space="0" w:color="auto"/>
            </w:tcBorders>
            <w:vAlign w:val="center"/>
          </w:tcPr>
          <w:p w:rsidR="002F2E85" w:rsidRDefault="002F2E85" w:rsidP="007E5952">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w:t>
            </w:r>
          </w:p>
        </w:tc>
      </w:tr>
    </w:tbl>
    <w:p w:rsidR="002F2E85" w:rsidRDefault="002F2E85" w:rsidP="00493016">
      <w:pPr>
        <w:spacing w:beforeLines="50" w:afterLines="50"/>
        <w:ind w:firstLineChars="180" w:firstLine="504"/>
        <w:rPr>
          <w:rFonts w:ascii="仿宋_GB2312" w:eastAsia="仿宋_GB2312" w:cs="仿宋_GB2312"/>
          <w:kern w:val="0"/>
          <w:sz w:val="28"/>
          <w:szCs w:val="28"/>
        </w:rPr>
      </w:pPr>
    </w:p>
    <w:p w:rsidR="002F2E85" w:rsidRDefault="002F2E85" w:rsidP="00493016">
      <w:pPr>
        <w:spacing w:beforeLines="50" w:afterLines="50"/>
        <w:ind w:firstLineChars="180" w:firstLine="506"/>
        <w:rPr>
          <w:rFonts w:ascii="仿宋_GB2312" w:eastAsia="仿宋_GB2312" w:cs="仿宋_GB2312"/>
          <w:kern w:val="0"/>
          <w:sz w:val="28"/>
          <w:szCs w:val="28"/>
        </w:rPr>
      </w:pPr>
      <w:bookmarkStart w:id="197" w:name="_Toc452016762"/>
      <w:bookmarkStart w:id="198" w:name="_Toc452016941"/>
      <w:bookmarkStart w:id="199" w:name="_Toc452017016"/>
      <w:bookmarkStart w:id="200" w:name="_Toc14171"/>
      <w:bookmarkStart w:id="201" w:name="_Toc13567"/>
      <w:bookmarkStart w:id="202" w:name="_Toc10828"/>
      <w:r>
        <w:rPr>
          <w:rFonts w:ascii="仿宋_GB2312" w:eastAsia="仿宋_GB2312" w:cs="仿宋_GB2312" w:hint="eastAsia"/>
          <w:b/>
          <w:bCs/>
          <w:kern w:val="0"/>
          <w:sz w:val="28"/>
          <w:szCs w:val="28"/>
        </w:rPr>
        <w:t>（二）持仓限额占用预警与调整</w:t>
      </w:r>
      <w:bookmarkEnd w:id="197"/>
      <w:bookmarkEnd w:id="198"/>
      <w:bookmarkEnd w:id="199"/>
      <w:bookmarkEnd w:id="200"/>
      <w:bookmarkEnd w:id="201"/>
      <w:bookmarkEnd w:id="202"/>
    </w:p>
    <w:p w:rsidR="002F2E85" w:rsidRDefault="002F2E85" w:rsidP="00493016">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1、证券公司</w:t>
      </w:r>
      <w:r>
        <w:rPr>
          <w:rFonts w:ascii="仿宋_GB2312" w:eastAsia="仿宋_GB2312" w:cs="仿宋_GB2312" w:hint="eastAsia"/>
          <w:kern w:val="0"/>
          <w:sz w:val="28"/>
          <w:szCs w:val="28"/>
        </w:rPr>
        <w:t>以合约账户为单位对投资者的持仓限额</w:t>
      </w:r>
      <w:r>
        <w:rPr>
          <w:rFonts w:ascii="仿宋_GB2312" w:eastAsia="仿宋_GB2312" w:cs="仿宋_GB2312" w:hint="eastAsia"/>
          <w:sz w:val="28"/>
          <w:szCs w:val="28"/>
        </w:rPr>
        <w:t>进行前端控制。对超过限额导致的申报失败应有提醒。</w:t>
      </w:r>
    </w:p>
    <w:p w:rsidR="002F2E85" w:rsidRDefault="002F2E85" w:rsidP="00493016">
      <w:pPr>
        <w:spacing w:beforeLines="50" w:afterLines="50"/>
        <w:ind w:firstLineChars="180" w:firstLine="504"/>
        <w:rPr>
          <w:rFonts w:ascii="仿宋_GB2312" w:eastAsia="仿宋_GB2312"/>
          <w:kern w:val="0"/>
          <w:sz w:val="28"/>
          <w:szCs w:val="28"/>
        </w:rPr>
      </w:pPr>
      <w:r>
        <w:rPr>
          <w:rFonts w:ascii="仿宋_GB2312" w:eastAsia="仿宋_GB2312" w:cs="仿宋_GB2312" w:hint="eastAsia"/>
          <w:sz w:val="28"/>
          <w:szCs w:val="28"/>
        </w:rPr>
        <w:t>2、对因上交所持仓限额调整</w:t>
      </w:r>
      <w:r>
        <w:rPr>
          <w:rFonts w:ascii="仿宋_GB2312" w:eastAsia="仿宋_GB2312" w:hint="eastAsia"/>
          <w:kern w:val="0"/>
          <w:sz w:val="28"/>
          <w:szCs w:val="28"/>
        </w:rPr>
        <w:t>或投资者申请的持仓限额到期导致投资者持仓超限，证券公司不需要求投资者自行平仓或对投资者的超额持仓进行强行平仓，但对开仓需按新的持仓限额进行限制。对投资者额度使用情况与申请不符的，证券公司应及时对该投资者限制开仓并要求其自行平仓，同时及时向交易所报告。</w:t>
      </w:r>
    </w:p>
    <w:p w:rsidR="002F2E85" w:rsidRDefault="002F2E85" w:rsidP="002F2E85">
      <w:pPr>
        <w:ind w:firstLineChars="200" w:firstLine="560"/>
        <w:rPr>
          <w:rFonts w:ascii="仿宋_GB2312" w:eastAsia="仿宋_GB2312" w:cs="仿宋_GB2312"/>
          <w:sz w:val="28"/>
          <w:szCs w:val="28"/>
        </w:rPr>
      </w:pPr>
      <w:r>
        <w:rPr>
          <w:rFonts w:ascii="仿宋_GB2312" w:eastAsia="仿宋_GB2312" w:cs="仿宋_GB2312" w:hint="eastAsia"/>
          <w:sz w:val="28"/>
          <w:szCs w:val="28"/>
        </w:rPr>
        <w:t>3、在本所持仓限额范围内，若客户存在频繁的强行平仓、交易违规等情况，证券公司可对客户的持仓限额进行下调，证券公司应当至少提前三个交易日将调整情况告知客户。如客户持仓超过新核定持仓额度，证券公司可采取限制新开仓、要求客户自行平仓等措施。</w:t>
      </w:r>
    </w:p>
    <w:p w:rsidR="002F2E85" w:rsidRDefault="002F2E85" w:rsidP="002F2E85">
      <w:pPr>
        <w:ind w:firstLineChars="200" w:firstLine="560"/>
        <w:rPr>
          <w:rFonts w:ascii="仿宋_GB2312" w:eastAsia="仿宋_GB2312" w:cs="仿宋_GB2312"/>
          <w:sz w:val="28"/>
          <w:szCs w:val="28"/>
        </w:rPr>
      </w:pPr>
      <w:r>
        <w:rPr>
          <w:rFonts w:ascii="仿宋_GB2312" w:eastAsia="仿宋_GB2312" w:cs="仿宋_GB2312" w:hint="eastAsia"/>
          <w:sz w:val="28"/>
          <w:szCs w:val="28"/>
        </w:rPr>
        <w:t>若客户主动申请调低持仓限额，证券公司应当同意，并按其申请额度进行配置。</w:t>
      </w:r>
    </w:p>
    <w:p w:rsidR="002F2E85" w:rsidRDefault="002F2E85" w:rsidP="00493016">
      <w:pPr>
        <w:spacing w:beforeLines="50" w:afterLines="50"/>
        <w:ind w:firstLineChars="180" w:firstLine="504"/>
        <w:rPr>
          <w:rFonts w:ascii="仿宋_GB2312" w:eastAsia="仿宋_GB2312"/>
          <w:kern w:val="0"/>
          <w:sz w:val="28"/>
          <w:szCs w:val="28"/>
        </w:rPr>
      </w:pPr>
      <w:r>
        <w:rPr>
          <w:rFonts w:ascii="仿宋_GB2312" w:eastAsia="仿宋_GB2312" w:hint="eastAsia"/>
          <w:kern w:val="0"/>
          <w:sz w:val="28"/>
          <w:szCs w:val="28"/>
        </w:rPr>
        <w:t>4、对违反上交所规定（不含上述第（二）项）的超额持仓或开仓，如前端控制失效导致持仓超过</w:t>
      </w:r>
      <w:r>
        <w:rPr>
          <w:rFonts w:ascii="仿宋_GB2312" w:eastAsia="仿宋_GB2312" w:cs="仿宋_GB2312" w:hint="eastAsia"/>
          <w:sz w:val="28"/>
          <w:szCs w:val="28"/>
        </w:rPr>
        <w:t>上交所</w:t>
      </w:r>
      <w:r>
        <w:rPr>
          <w:rFonts w:ascii="仿宋_GB2312" w:eastAsia="仿宋_GB2312" w:hint="eastAsia"/>
          <w:kern w:val="0"/>
          <w:sz w:val="28"/>
          <w:szCs w:val="28"/>
        </w:rPr>
        <w:t>规定水平，证券公司应及时对投资者的超额持仓进行强行平仓，否则上交所将按相关规定对证券公司进行处理。</w:t>
      </w:r>
    </w:p>
    <w:p w:rsidR="002F2E85" w:rsidRDefault="002F2E85" w:rsidP="002F2E85">
      <w:pPr>
        <w:widowControl/>
        <w:spacing w:after="150" w:line="600" w:lineRule="exact"/>
        <w:ind w:left="-76" w:right="-76" w:firstLineChars="202" w:firstLine="566"/>
        <w:rPr>
          <w:rFonts w:ascii="仿宋_GB2312" w:eastAsia="仿宋_GB2312"/>
          <w:sz w:val="28"/>
          <w:szCs w:val="28"/>
        </w:rPr>
      </w:pPr>
      <w:r>
        <w:rPr>
          <w:rFonts w:ascii="仿宋_GB2312" w:eastAsia="仿宋_GB2312" w:cs="仿宋_GB2312" w:hint="eastAsia"/>
          <w:sz w:val="28"/>
          <w:szCs w:val="28"/>
        </w:rPr>
        <w:lastRenderedPageBreak/>
        <w:t>5、</w:t>
      </w:r>
      <w:r>
        <w:rPr>
          <w:rFonts w:ascii="仿宋_GB2312" w:eastAsia="仿宋_GB2312" w:hint="eastAsia"/>
          <w:kern w:val="0"/>
          <w:sz w:val="28"/>
          <w:szCs w:val="28"/>
        </w:rPr>
        <w:t>投资者因套保等需要可以通过证券公司向上交所申请提高持仓限额。</w:t>
      </w:r>
      <w:r>
        <w:rPr>
          <w:rFonts w:ascii="仿宋_GB2312" w:eastAsia="仿宋_GB2312" w:hint="eastAsia"/>
          <w:sz w:val="28"/>
          <w:szCs w:val="28"/>
        </w:rPr>
        <w:t>联系方式：021-</w:t>
      </w:r>
      <w:r>
        <w:rPr>
          <w:rFonts w:ascii="仿宋_GB2312" w:eastAsia="仿宋_GB2312"/>
          <w:sz w:val="28"/>
          <w:szCs w:val="28"/>
        </w:rPr>
        <w:t>68811322</w:t>
      </w:r>
      <w:r>
        <w:rPr>
          <w:rFonts w:ascii="仿宋_GB2312" w:eastAsia="仿宋_GB2312" w:hint="eastAsia"/>
          <w:sz w:val="28"/>
          <w:szCs w:val="28"/>
        </w:rPr>
        <w:t>。</w:t>
      </w:r>
    </w:p>
    <w:p w:rsidR="002F2E85" w:rsidRDefault="002F2E85" w:rsidP="002F2E85">
      <w:pPr>
        <w:widowControl/>
        <w:ind w:firstLineChars="150" w:firstLine="420"/>
        <w:jc w:val="left"/>
        <w:rPr>
          <w:rFonts w:ascii="仿宋_GB2312" w:eastAsia="仿宋_GB2312"/>
          <w:kern w:val="0"/>
          <w:sz w:val="28"/>
          <w:szCs w:val="28"/>
        </w:rPr>
      </w:pPr>
      <w:r>
        <w:rPr>
          <w:rFonts w:ascii="仿宋_GB2312" w:eastAsia="仿宋_GB2312" w:hint="eastAsia"/>
          <w:kern w:val="0"/>
          <w:sz w:val="28"/>
          <w:szCs w:val="28"/>
        </w:rPr>
        <w:t>6、投资者符合本所相关规定可以调高持仓限额的，证券公司应当及时、主动为投资者进行相应的持仓限额调整，无需投资者提交申请，并尽快将持仓限额调整的情况通知到客户。</w:t>
      </w:r>
    </w:p>
    <w:bookmarkEnd w:id="195"/>
    <w:bookmarkEnd w:id="196"/>
    <w:p w:rsidR="002F2E85" w:rsidRDefault="002F2E85" w:rsidP="002F2E85">
      <w:pPr>
        <w:adjustRightInd w:val="0"/>
        <w:snapToGrid w:val="0"/>
        <w:spacing w:line="600" w:lineRule="exact"/>
        <w:ind w:firstLine="560"/>
        <w:jc w:val="left"/>
        <w:rPr>
          <w:rFonts w:ascii="仿宋_GB2312" w:eastAsia="仿宋_GB2312" w:cs="仿宋_GB2312"/>
          <w:sz w:val="28"/>
          <w:szCs w:val="28"/>
        </w:rPr>
      </w:pPr>
      <w:r>
        <w:rPr>
          <w:rFonts w:ascii="仿宋_GB2312" w:eastAsia="仿宋_GB2312" w:cs="仿宋_GB2312" w:hint="eastAsia"/>
          <w:kern w:val="0"/>
          <w:sz w:val="28"/>
          <w:szCs w:val="28"/>
        </w:rPr>
        <w:t>7、投资者持有多个合约账户时，在提供合约账户相关凭证或交易记录的情况下，证券公司可以将其合约账户中最高的持仓限额作为其他合约账户的持仓限额。</w:t>
      </w:r>
    </w:p>
    <w:p w:rsidR="002F2E85" w:rsidRDefault="002F2E85" w:rsidP="002F2E85">
      <w:pPr>
        <w:ind w:firstLineChars="200" w:firstLine="560"/>
        <w:rPr>
          <w:rFonts w:ascii="仿宋_GB2312" w:eastAsia="仿宋_GB2312" w:cs="仿宋_GB2312"/>
          <w:sz w:val="28"/>
          <w:szCs w:val="28"/>
        </w:rPr>
      </w:pPr>
    </w:p>
    <w:p w:rsidR="002F2E85" w:rsidRDefault="002F2E85" w:rsidP="002F2E85">
      <w:pPr>
        <w:pStyle w:val="1"/>
        <w:ind w:firstLineChars="200" w:firstLine="562"/>
      </w:pPr>
      <w:bookmarkStart w:id="203" w:name="_Toc408749995"/>
      <w:bookmarkStart w:id="204" w:name="_Toc404185886"/>
      <w:bookmarkStart w:id="205" w:name="_Toc406438909"/>
      <w:bookmarkStart w:id="206" w:name="_Toc22958"/>
      <w:bookmarkStart w:id="207" w:name="_Toc27165"/>
      <w:bookmarkStart w:id="208" w:name="_Toc30587"/>
      <w:bookmarkStart w:id="209" w:name="_Toc452017017"/>
      <w:bookmarkStart w:id="210" w:name="_Toc23947151"/>
      <w:r>
        <w:rPr>
          <w:rFonts w:ascii="仿宋_GB2312" w:cs="仿宋_GB2312" w:hint="eastAsia"/>
          <w:szCs w:val="28"/>
        </w:rPr>
        <w:t>二</w:t>
      </w:r>
      <w:r>
        <w:rPr>
          <w:rFonts w:hint="eastAsia"/>
        </w:rPr>
        <w:t>、客户买入额度管理</w:t>
      </w:r>
      <w:bookmarkEnd w:id="203"/>
      <w:bookmarkEnd w:id="204"/>
      <w:bookmarkEnd w:id="205"/>
      <w:r>
        <w:rPr>
          <w:rFonts w:hint="eastAsia"/>
        </w:rPr>
        <w:t>（限购）</w:t>
      </w:r>
      <w:bookmarkEnd w:id="206"/>
      <w:bookmarkEnd w:id="207"/>
      <w:bookmarkEnd w:id="208"/>
      <w:bookmarkEnd w:id="209"/>
      <w:bookmarkEnd w:id="210"/>
    </w:p>
    <w:p w:rsidR="002F2E85" w:rsidRDefault="002F2E85" w:rsidP="002F2E85">
      <w:pPr>
        <w:ind w:firstLineChars="200" w:firstLine="562"/>
        <w:rPr>
          <w:rFonts w:ascii="仿宋_GB2312" w:eastAsia="仿宋_GB2312"/>
          <w:b/>
          <w:sz w:val="28"/>
          <w:szCs w:val="28"/>
        </w:rPr>
      </w:pPr>
      <w:bookmarkStart w:id="211" w:name="_Toc404185887"/>
      <w:bookmarkStart w:id="212" w:name="_Toc406438910"/>
      <w:r>
        <w:rPr>
          <w:rFonts w:ascii="仿宋_GB2312" w:eastAsia="仿宋_GB2312" w:hint="eastAsia"/>
          <w:b/>
          <w:sz w:val="28"/>
          <w:szCs w:val="28"/>
        </w:rPr>
        <w:t>（一）限购前端控制</w:t>
      </w:r>
      <w:bookmarkEnd w:id="211"/>
      <w:bookmarkEnd w:id="212"/>
    </w:p>
    <w:p w:rsidR="002F2E85" w:rsidRDefault="002F2E85" w:rsidP="002F2E85">
      <w:pPr>
        <w:ind w:firstLineChars="200" w:firstLine="560"/>
        <w:rPr>
          <w:rFonts w:ascii="仿宋_GB2312" w:eastAsia="仿宋_GB2312" w:cs="仿宋_GB2312"/>
          <w:sz w:val="28"/>
          <w:szCs w:val="28"/>
        </w:rPr>
      </w:pPr>
      <w:r>
        <w:rPr>
          <w:rFonts w:ascii="仿宋_GB2312" w:eastAsia="仿宋_GB2312" w:cs="仿宋_GB2312" w:hint="eastAsia"/>
          <w:sz w:val="28"/>
          <w:szCs w:val="28"/>
        </w:rPr>
        <w:t>股票期权业务对个人投资者实行买入额度管理，即限购。证券公司</w:t>
      </w:r>
      <w:r>
        <w:rPr>
          <w:rFonts w:ascii="仿宋_GB2312" w:eastAsia="仿宋_GB2312" w:hint="eastAsia"/>
          <w:kern w:val="0"/>
          <w:sz w:val="28"/>
          <w:szCs w:val="28"/>
        </w:rPr>
        <w:t>以合约账户为单位对投资者买入金额进行前端控制，</w:t>
      </w:r>
      <w:r>
        <w:rPr>
          <w:rFonts w:ascii="仿宋_GB2312" w:eastAsia="仿宋_GB2312" w:cs="仿宋_GB2312" w:hint="eastAsia"/>
          <w:sz w:val="28"/>
          <w:szCs w:val="28"/>
        </w:rPr>
        <w:t>对超过额度导致的申报失败在交易客户端界面进行提醒及解释。</w:t>
      </w:r>
    </w:p>
    <w:p w:rsidR="002F2E85" w:rsidRDefault="002F2E85" w:rsidP="002F2E85">
      <w:pPr>
        <w:ind w:firstLineChars="200" w:firstLine="560"/>
        <w:rPr>
          <w:rFonts w:ascii="仿宋_GB2312" w:eastAsia="仿宋_GB2312" w:cs="仿宋_GB2312"/>
          <w:sz w:val="28"/>
          <w:szCs w:val="28"/>
        </w:rPr>
      </w:pPr>
      <w:r>
        <w:rPr>
          <w:rFonts w:ascii="仿宋_GB2312" w:eastAsia="仿宋_GB2312" w:cs="仿宋_GB2312" w:hint="eastAsia"/>
          <w:sz w:val="28"/>
          <w:szCs w:val="28"/>
        </w:rPr>
        <w:t>证券公司可根据自身情况，结合个人客户的资产状况、适当性综合评估结果等因素，规定客户的限购额度，该限额不得超过本所规定的限购额度。证券公司总部负责客户限购额度的审核。</w:t>
      </w:r>
    </w:p>
    <w:p w:rsidR="002F2E85" w:rsidRDefault="002F2E85" w:rsidP="002F2E85">
      <w:pPr>
        <w:ind w:firstLineChars="200" w:firstLine="560"/>
        <w:rPr>
          <w:rFonts w:ascii="仿宋_GB2312" w:eastAsia="仿宋_GB2312" w:cs="仿宋_GB2312"/>
          <w:sz w:val="28"/>
          <w:szCs w:val="28"/>
        </w:rPr>
      </w:pPr>
      <w:r>
        <w:rPr>
          <w:rFonts w:ascii="仿宋_GB2312" w:eastAsia="仿宋_GB2312" w:cs="仿宋_GB2312" w:hint="eastAsia"/>
          <w:sz w:val="28"/>
          <w:szCs w:val="28"/>
        </w:rPr>
        <w:t>本所规定个人客户用于期权买入开仓的资金规模，不得超过下述金额中较高者（已申请并获本所批准的套保额度账户除外）：</w:t>
      </w:r>
    </w:p>
    <w:p w:rsidR="002F2E85" w:rsidRDefault="002F2E85" w:rsidP="002F2E85">
      <w:pPr>
        <w:numPr>
          <w:ilvl w:val="0"/>
          <w:numId w:val="2"/>
        </w:numPr>
        <w:ind w:firstLineChars="200" w:firstLine="560"/>
        <w:rPr>
          <w:rFonts w:ascii="仿宋_GB2312" w:eastAsia="仿宋_GB2312" w:cs="仿宋_GB2312"/>
          <w:kern w:val="0"/>
          <w:sz w:val="28"/>
          <w:szCs w:val="28"/>
        </w:rPr>
      </w:pPr>
      <w:r>
        <w:rPr>
          <w:rFonts w:ascii="仿宋_GB2312" w:eastAsia="仿宋_GB2312" w:cs="仿宋_GB2312" w:hint="eastAsia"/>
          <w:sz w:val="28"/>
          <w:szCs w:val="28"/>
        </w:rPr>
        <w:t>客户由证券公司托管的</w:t>
      </w:r>
      <w:r>
        <w:rPr>
          <w:rFonts w:ascii="仿宋_GB2312" w:eastAsia="仿宋_GB2312" w:hint="eastAsia"/>
          <w:sz w:val="28"/>
          <w:szCs w:val="28"/>
        </w:rPr>
        <w:t>自有资产余额</w:t>
      </w:r>
      <w:r>
        <w:rPr>
          <w:rFonts w:ascii="仿宋_GB2312" w:eastAsia="仿宋_GB2312" w:cs="仿宋_GB2312" w:hint="eastAsia"/>
          <w:sz w:val="28"/>
          <w:szCs w:val="28"/>
        </w:rPr>
        <w:t xml:space="preserve">10%。 </w:t>
      </w:r>
      <w:r>
        <w:rPr>
          <w:rFonts w:ascii="仿宋_GB2312" w:eastAsia="仿宋_GB2312" w:cs="仿宋_GB2312" w:hint="eastAsia"/>
          <w:kern w:val="0"/>
          <w:sz w:val="28"/>
          <w:szCs w:val="28"/>
        </w:rPr>
        <w:t>对于风险承受能力较强且具备三级交易权限的客户，证券公司可以将其买入金额限</w:t>
      </w:r>
      <w:r>
        <w:rPr>
          <w:rFonts w:ascii="仿宋_GB2312" w:eastAsia="仿宋_GB2312" w:cs="仿宋_GB2312" w:hint="eastAsia"/>
          <w:kern w:val="0"/>
          <w:sz w:val="28"/>
          <w:szCs w:val="28"/>
        </w:rPr>
        <w:lastRenderedPageBreak/>
        <w:t>额提高至不超过该客户托管在该证券公司的自有资产余额的20%；对于权利仓持仓限额已达到2000张的客户，证券公司可以将其买入金额限额提高至不超过该客户托管在该证券公司的自有资产余额的30%。</w:t>
      </w:r>
    </w:p>
    <w:p w:rsidR="002F2E85" w:rsidRDefault="002F2E85" w:rsidP="002F2E85">
      <w:pPr>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证券公司可采用投资者最近一次风险承受能力评估结果，投资者的风险等级应不得低于“稳健型”，具体认定由证券公司结合客户的实际情况进行判断。</w:t>
      </w:r>
    </w:p>
    <w:p w:rsidR="002F2E85" w:rsidRDefault="002F2E85" w:rsidP="002F2E85">
      <w:pPr>
        <w:ind w:firstLineChars="200" w:firstLine="560"/>
        <w:rPr>
          <w:rFonts w:ascii="仿宋_GB2312" w:eastAsia="仿宋_GB2312" w:cs="仿宋_GB2312"/>
          <w:sz w:val="28"/>
          <w:szCs w:val="28"/>
        </w:rPr>
      </w:pPr>
      <w:r>
        <w:rPr>
          <w:rFonts w:ascii="仿宋_GB2312" w:eastAsia="仿宋_GB2312" w:cs="仿宋_GB2312" w:hint="eastAsia"/>
          <w:kern w:val="0"/>
          <w:sz w:val="28"/>
          <w:szCs w:val="28"/>
        </w:rPr>
        <w:t>自有资产余额指投资者托管在该证券公司的证券市值与资金账户可用余额（不含通过融资融券交易融入的证券和资金）。其中，证券市值包括期权合约市值，计算方法为：期权合约市值=∑期权合约实时成交价或最新结算价×合约单位×合约张数×（±1）。当投资者持有权利仓时，期权合约市值计为正值；当投资者持有义务仓时，期权合约市值计为负值。</w:t>
      </w:r>
    </w:p>
    <w:p w:rsidR="002F2E85" w:rsidRDefault="002F2E85" w:rsidP="002F2E85">
      <w:pPr>
        <w:ind w:firstLineChars="200" w:firstLine="560"/>
        <w:rPr>
          <w:rFonts w:ascii="仿宋_GB2312" w:eastAsia="仿宋_GB2312" w:cs="仿宋_GB2312"/>
          <w:sz w:val="28"/>
          <w:szCs w:val="28"/>
        </w:rPr>
      </w:pPr>
      <w:r>
        <w:rPr>
          <w:rFonts w:ascii="仿宋_GB2312" w:eastAsia="仿宋_GB2312" w:cs="仿宋_GB2312" w:hint="eastAsia"/>
          <w:sz w:val="28"/>
          <w:szCs w:val="28"/>
        </w:rPr>
        <w:t>（2）前6个月日均持有沪市证券市值的20%。</w:t>
      </w:r>
    </w:p>
    <w:p w:rsidR="002F2E85" w:rsidRDefault="002F2E85" w:rsidP="002F2E85">
      <w:pPr>
        <w:ind w:firstLineChars="200" w:firstLine="560"/>
        <w:rPr>
          <w:rFonts w:ascii="仿宋_GB2312" w:eastAsia="仿宋_GB2312" w:cs="仿宋_GB2312"/>
          <w:sz w:val="28"/>
          <w:szCs w:val="28"/>
        </w:rPr>
      </w:pPr>
      <w:r>
        <w:rPr>
          <w:rFonts w:ascii="仿宋_GB2312" w:eastAsia="仿宋_GB2312" w:cs="仿宋_GB2312" w:hint="eastAsia"/>
          <w:sz w:val="28"/>
          <w:szCs w:val="28"/>
        </w:rPr>
        <w:t>买入金额上限由证券公司计算并予以前端控制。买入金额按万取整, 如max{</w:t>
      </w:r>
      <w:r>
        <w:rPr>
          <w:rFonts w:ascii="仿宋_GB2312" w:eastAsia="仿宋_GB2312" w:hint="eastAsia"/>
          <w:sz w:val="28"/>
          <w:szCs w:val="28"/>
        </w:rPr>
        <w:t>自有资产余额</w:t>
      </w:r>
      <w:r>
        <w:rPr>
          <w:rFonts w:ascii="仿宋_GB2312" w:eastAsia="仿宋_GB2312" w:cs="仿宋_GB2312" w:hint="eastAsia"/>
          <w:sz w:val="28"/>
          <w:szCs w:val="28"/>
        </w:rPr>
        <w:t>的10%，前6个月日均持有沪市证券市值的20%}=max{4.3万，9.5万}，应设为9万。买入金额不足1万的，设为1万。</w:t>
      </w:r>
    </w:p>
    <w:p w:rsidR="002F2E85" w:rsidRDefault="002F2E85" w:rsidP="002F2E85">
      <w:pPr>
        <w:ind w:firstLineChars="200" w:firstLine="560"/>
        <w:rPr>
          <w:rFonts w:ascii="仿宋_GB2312" w:eastAsia="仿宋_GB2312"/>
          <w:kern w:val="0"/>
          <w:sz w:val="28"/>
          <w:szCs w:val="28"/>
        </w:rPr>
      </w:pPr>
      <w:r>
        <w:rPr>
          <w:rFonts w:ascii="仿宋_GB2312" w:eastAsia="仿宋_GB2312" w:hint="eastAsia"/>
          <w:kern w:val="0"/>
          <w:sz w:val="28"/>
          <w:szCs w:val="28"/>
        </w:rPr>
        <w:t>证券公司前端控制参考算法（对每笔买入开仓申报）：∑（该账户持有各合约权利仓持仓张数*持仓成本）+已申报买入开仓但未成交金额+该笔买入金额&gt;买入额度（由证券公司核定并向上交所报备的额度），则该笔申报无效。</w:t>
      </w:r>
    </w:p>
    <w:p w:rsidR="002F2E85" w:rsidRDefault="002F2E85" w:rsidP="002F2E85">
      <w:pPr>
        <w:spacing w:before="156" w:after="156"/>
        <w:ind w:firstLineChars="200" w:firstLine="562"/>
        <w:rPr>
          <w:rFonts w:ascii="仿宋_GB2312" w:eastAsia="仿宋_GB2312"/>
          <w:kern w:val="0"/>
          <w:sz w:val="28"/>
          <w:szCs w:val="28"/>
        </w:rPr>
      </w:pPr>
      <w:r>
        <w:rPr>
          <w:rFonts w:ascii="仿宋_GB2312" w:eastAsia="仿宋_GB2312" w:hint="eastAsia"/>
          <w:b/>
          <w:bCs/>
          <w:kern w:val="0"/>
          <w:sz w:val="28"/>
          <w:szCs w:val="28"/>
        </w:rPr>
        <w:t>（二）限购额度调整</w:t>
      </w:r>
    </w:p>
    <w:p w:rsidR="002F2E85" w:rsidRDefault="002F2E85" w:rsidP="002F2E85">
      <w:pPr>
        <w:spacing w:before="156" w:after="156"/>
        <w:ind w:firstLineChars="200" w:firstLine="560"/>
        <w:rPr>
          <w:rFonts w:ascii="仿宋_GB2312" w:eastAsia="仿宋_GB2312"/>
          <w:kern w:val="0"/>
          <w:sz w:val="28"/>
          <w:szCs w:val="28"/>
        </w:rPr>
      </w:pPr>
      <w:r>
        <w:rPr>
          <w:rFonts w:ascii="仿宋_GB2312" w:eastAsia="仿宋_GB2312" w:hint="eastAsia"/>
          <w:kern w:val="0"/>
          <w:sz w:val="28"/>
          <w:szCs w:val="28"/>
        </w:rPr>
        <w:lastRenderedPageBreak/>
        <w:t>1、证券公司日常应接受客户提高或降低买入额度的申请，经审核通过后生效。</w:t>
      </w:r>
    </w:p>
    <w:p w:rsidR="002F2E85" w:rsidRDefault="002F2E85" w:rsidP="002F2E85">
      <w:pPr>
        <w:spacing w:before="156" w:after="156"/>
        <w:ind w:firstLineChars="200" w:firstLine="560"/>
        <w:rPr>
          <w:rFonts w:ascii="仿宋_GB2312" w:eastAsia="仿宋_GB2312"/>
          <w:kern w:val="0"/>
          <w:sz w:val="28"/>
          <w:szCs w:val="28"/>
        </w:rPr>
      </w:pPr>
      <w:r>
        <w:rPr>
          <w:rFonts w:ascii="仿宋_GB2312" w:eastAsia="仿宋_GB2312" w:hint="eastAsia"/>
          <w:kern w:val="0"/>
          <w:sz w:val="28"/>
          <w:szCs w:val="28"/>
        </w:rPr>
        <w:t>2、证券公司可自行设定针对客户买入额度的调整频率，但每个自然年度至少调整一次。例如，2015年开户的客户（包括尚未调整和调整过买入额度的客户），2016年度应至少调整一次，具体调整时间各期权经营机构可以自行确定。额度调整下一交易日生效，证券公司应及时提醒客户额度变更情况。</w:t>
      </w:r>
    </w:p>
    <w:p w:rsidR="002F2E85" w:rsidRDefault="002F2E85" w:rsidP="002F2E85">
      <w:pPr>
        <w:spacing w:before="156" w:after="156"/>
        <w:ind w:firstLineChars="200" w:firstLine="560"/>
        <w:rPr>
          <w:rFonts w:ascii="仿宋_GB2312" w:eastAsia="仿宋_GB2312"/>
          <w:kern w:val="0"/>
          <w:sz w:val="28"/>
          <w:szCs w:val="28"/>
        </w:rPr>
      </w:pPr>
      <w:r>
        <w:rPr>
          <w:rFonts w:ascii="仿宋_GB2312" w:eastAsia="仿宋_GB2312" w:hint="eastAsia"/>
          <w:kern w:val="0"/>
          <w:sz w:val="28"/>
          <w:szCs w:val="28"/>
        </w:rPr>
        <w:t>3、证券公司对客户买入额度调整后,应按调整后的买入额度对客户进行前端控制，如存在客户买入持仓超过新核定买入额度或调整后的买入额度为零的,不需要求客户进行平仓（对因额度调整导致的持仓超限需要技术系统进行区分）,该客户现有持仓可以持有到期，但不能新增权利仓持仓。</w:t>
      </w:r>
    </w:p>
    <w:p w:rsidR="002F2E85" w:rsidRDefault="002F2E85" w:rsidP="002F2E85">
      <w:pPr>
        <w:ind w:firstLineChars="200" w:firstLine="560"/>
        <w:rPr>
          <w:rFonts w:ascii="仿宋_GB2312" w:eastAsia="仿宋_GB2312" w:cs="仿宋_GB2312"/>
          <w:sz w:val="28"/>
          <w:szCs w:val="28"/>
        </w:rPr>
      </w:pPr>
      <w:r>
        <w:rPr>
          <w:rFonts w:ascii="仿宋_GB2312" w:eastAsia="仿宋_GB2312" w:hint="eastAsia"/>
          <w:kern w:val="0"/>
          <w:sz w:val="28"/>
          <w:szCs w:val="28"/>
        </w:rPr>
        <w:t>4、</w:t>
      </w:r>
      <w:r>
        <w:rPr>
          <w:rFonts w:ascii="仿宋_GB2312" w:eastAsia="仿宋_GB2312" w:cs="仿宋_GB2312" w:hint="eastAsia"/>
          <w:sz w:val="28"/>
          <w:szCs w:val="28"/>
        </w:rPr>
        <w:t>对于存在频繁强平记录和交易违规情况的客户，证券公司可调低限购额度，调整后证券公司应及时告知客户。</w:t>
      </w:r>
    </w:p>
    <w:p w:rsidR="002F2E85" w:rsidRDefault="002F2E85" w:rsidP="002F2E85">
      <w:pPr>
        <w:ind w:firstLineChars="200" w:firstLine="560"/>
        <w:rPr>
          <w:rFonts w:ascii="仿宋_GB2312" w:eastAsia="仿宋_GB2312" w:cs="仿宋_GB2312"/>
          <w:sz w:val="28"/>
          <w:szCs w:val="28"/>
        </w:rPr>
      </w:pPr>
      <w:r>
        <w:rPr>
          <w:rFonts w:ascii="仿宋_GB2312" w:eastAsia="仿宋_GB2312" w:cs="仿宋_GB2312" w:hint="eastAsia"/>
          <w:sz w:val="28"/>
          <w:szCs w:val="28"/>
        </w:rPr>
        <w:t>5、如本所进行限购额度调整，证券公司须根据本所最新标准，结合公司限购额度计算方法，对客户限购额度进行统一调整。调整后证券公司应及时向客户公布调整信息。</w:t>
      </w:r>
    </w:p>
    <w:p w:rsidR="002F2E85" w:rsidRDefault="002F2E85" w:rsidP="002F2E85">
      <w:pPr>
        <w:spacing w:before="156" w:after="156"/>
        <w:ind w:firstLineChars="200" w:firstLine="560"/>
        <w:rPr>
          <w:rFonts w:ascii="仿宋_GB2312" w:eastAsia="仿宋_GB2312"/>
          <w:sz w:val="28"/>
          <w:szCs w:val="28"/>
        </w:rPr>
      </w:pPr>
    </w:p>
    <w:p w:rsidR="002F2E85" w:rsidRDefault="002F2E85" w:rsidP="002F2E85">
      <w:pPr>
        <w:pStyle w:val="1"/>
        <w:jc w:val="center"/>
        <w:rPr>
          <w:rFonts w:ascii="黑体" w:eastAsia="黑体" w:hAnsi="黑体"/>
          <w:kern w:val="2"/>
          <w:sz w:val="32"/>
          <w:szCs w:val="32"/>
        </w:rPr>
      </w:pPr>
      <w:bookmarkStart w:id="213" w:name="_Toc14061"/>
      <w:bookmarkStart w:id="214" w:name="_Toc12179"/>
      <w:bookmarkStart w:id="215" w:name="_Toc22412"/>
      <w:bookmarkStart w:id="216" w:name="保证金管理"/>
      <w:bookmarkStart w:id="217" w:name="_Toc452017018"/>
      <w:bookmarkStart w:id="218" w:name="_Toc23947152"/>
      <w:r>
        <w:rPr>
          <w:rFonts w:ascii="黑体" w:eastAsia="黑体" w:hAnsi="黑体" w:hint="eastAsia"/>
          <w:kern w:val="2"/>
          <w:sz w:val="32"/>
          <w:szCs w:val="32"/>
        </w:rPr>
        <w:t>第六章 保证金管理</w:t>
      </w:r>
      <w:bookmarkEnd w:id="213"/>
      <w:bookmarkEnd w:id="214"/>
      <w:bookmarkEnd w:id="215"/>
      <w:bookmarkEnd w:id="216"/>
      <w:bookmarkEnd w:id="217"/>
      <w:bookmarkEnd w:id="218"/>
    </w:p>
    <w:p w:rsidR="002F2E85" w:rsidRDefault="002F2E85" w:rsidP="00493016">
      <w:pPr>
        <w:spacing w:beforeLines="50" w:afterLines="50"/>
        <w:ind w:firstLineChars="180" w:firstLine="506"/>
        <w:outlineLvl w:val="1"/>
        <w:rPr>
          <w:rFonts w:ascii="仿宋_GB2312" w:eastAsia="仿宋_GB2312"/>
          <w:b/>
          <w:sz w:val="28"/>
          <w:szCs w:val="28"/>
        </w:rPr>
      </w:pPr>
      <w:bookmarkStart w:id="219" w:name="_Toc408665037"/>
      <w:bookmarkStart w:id="220" w:name="_Toc27643"/>
      <w:bookmarkStart w:id="221" w:name="_Toc12844"/>
      <w:bookmarkStart w:id="222" w:name="_Toc618"/>
      <w:bookmarkStart w:id="223" w:name="_Toc452017019"/>
      <w:bookmarkStart w:id="224" w:name="_Toc23947153"/>
      <w:r>
        <w:rPr>
          <w:rFonts w:ascii="仿宋_GB2312" w:eastAsia="仿宋_GB2312" w:hint="eastAsia"/>
          <w:b/>
          <w:sz w:val="28"/>
          <w:szCs w:val="28"/>
        </w:rPr>
        <w:t>一、</w:t>
      </w:r>
      <w:bookmarkStart w:id="225" w:name="客户保证金管理"/>
      <w:r>
        <w:rPr>
          <w:rFonts w:ascii="仿宋_GB2312" w:eastAsia="仿宋_GB2312" w:hint="eastAsia"/>
          <w:b/>
          <w:sz w:val="28"/>
          <w:szCs w:val="28"/>
        </w:rPr>
        <w:t>客户保证金管理</w:t>
      </w:r>
      <w:bookmarkEnd w:id="219"/>
      <w:bookmarkEnd w:id="220"/>
      <w:bookmarkEnd w:id="221"/>
      <w:bookmarkEnd w:id="222"/>
      <w:bookmarkEnd w:id="223"/>
      <w:bookmarkEnd w:id="224"/>
      <w:bookmarkEnd w:id="225"/>
    </w:p>
    <w:p w:rsidR="002F2E85" w:rsidRDefault="002F2E85" w:rsidP="00493016">
      <w:pPr>
        <w:spacing w:beforeLines="50" w:afterLines="50"/>
        <w:ind w:firstLineChars="180" w:firstLine="506"/>
        <w:rPr>
          <w:rFonts w:ascii="仿宋_GB2312" w:eastAsia="仿宋_GB2312"/>
          <w:b/>
          <w:bCs/>
          <w:sz w:val="28"/>
          <w:szCs w:val="28"/>
        </w:rPr>
      </w:pPr>
      <w:r>
        <w:rPr>
          <w:rFonts w:ascii="仿宋_GB2312" w:eastAsia="仿宋_GB2312" w:hint="eastAsia"/>
          <w:b/>
          <w:bCs/>
          <w:sz w:val="28"/>
          <w:szCs w:val="28"/>
        </w:rPr>
        <w:lastRenderedPageBreak/>
        <w:t>（一）保证金水平</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证券公司可按线性、非线性、组合策略或其他可有效控制保证金水平的方式向单个客户收取保证金，可针对不同客户设定不同的保证金水平,但不低于</w:t>
      </w:r>
      <w:r>
        <w:rPr>
          <w:rFonts w:ascii="仿宋_GB2312" w:eastAsia="仿宋_GB2312" w:cs="仿宋_GB2312" w:hint="eastAsia"/>
          <w:sz w:val="28"/>
          <w:szCs w:val="28"/>
        </w:rPr>
        <w:t>《风控办法》</w:t>
      </w:r>
      <w:r>
        <w:rPr>
          <w:rFonts w:ascii="仿宋_GB2312" w:eastAsia="仿宋_GB2312" w:hint="eastAsia"/>
          <w:sz w:val="28"/>
          <w:szCs w:val="28"/>
        </w:rPr>
        <w:t>要求的水平，即所司保证金标准。证券公司对于客户认沽期权卖出开仓时所收取的保证金最高不应超过行权价与合约单位的乘积。</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收取方法举例一：</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保证金线性收取方式：在所司保证金标准的基础上整体设置收取比例。假如证券公司设置了20%的上浮比例，那么每张ETF认购期权维持保证金={结算价+Max（12%×合约标的收盘价-认购期权虚值，7%×标的收盘价）}*合约单位*1.2。</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收取方法举例二：</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保证金非线性收取方式：调整《风控办法》保证金收取公式里的个别或所有参数。假如证券公司将按合约标的收盘价的12%调整为15%，那么每张ETF认购期权维持保证金={结算价+Max（15%×合约标的收盘价-认购期权虚值，7%×标的收盘价）}*合约单位。</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收取方法举例三：</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组合策略收取方式：按照组合策略收取保证金的，证券公司为客户减免收取的保证金金额不高于交易所减免收取的金额。</w:t>
      </w:r>
    </w:p>
    <w:p w:rsidR="002F2E85" w:rsidRDefault="002F2E85" w:rsidP="00493016">
      <w:pPr>
        <w:spacing w:beforeLines="50" w:afterLines="50"/>
        <w:ind w:firstLineChars="200" w:firstLine="560"/>
        <w:rPr>
          <w:rFonts w:ascii="仿宋_GB2312" w:eastAsia="仿宋_GB2312"/>
          <w:sz w:val="28"/>
          <w:szCs w:val="28"/>
        </w:rPr>
      </w:pPr>
      <w:r w:rsidRPr="0094793C">
        <w:rPr>
          <w:rFonts w:ascii="仿宋_GB2312" w:eastAsia="仿宋_GB2312" w:hint="eastAsia"/>
          <w:sz w:val="28"/>
          <w:szCs w:val="28"/>
        </w:rPr>
        <w:t>证券公司可</w:t>
      </w:r>
      <w:r>
        <w:rPr>
          <w:rFonts w:ascii="仿宋_GB2312" w:eastAsia="仿宋_GB2312" w:hint="eastAsia"/>
          <w:sz w:val="28"/>
          <w:szCs w:val="28"/>
        </w:rPr>
        <w:t>按其与客户在经纪业务合同中的约定，在临近组合策</w:t>
      </w:r>
      <w:r>
        <w:rPr>
          <w:rFonts w:ascii="仿宋_GB2312" w:eastAsia="仿宋_GB2312" w:hint="eastAsia"/>
          <w:sz w:val="28"/>
          <w:szCs w:val="28"/>
        </w:rPr>
        <w:lastRenderedPageBreak/>
        <w:t>略自动解除日，提前按照解除组合后应收保证金水平</w:t>
      </w:r>
      <w:r w:rsidRPr="0094793C">
        <w:rPr>
          <w:rFonts w:ascii="仿宋_GB2312" w:eastAsia="仿宋_GB2312" w:hint="eastAsia"/>
          <w:sz w:val="28"/>
          <w:szCs w:val="28"/>
        </w:rPr>
        <w:t>收取</w:t>
      </w:r>
      <w:r>
        <w:rPr>
          <w:rFonts w:ascii="仿宋_GB2312" w:eastAsia="仿宋_GB2312" w:hint="eastAsia"/>
          <w:sz w:val="28"/>
          <w:szCs w:val="28"/>
        </w:rPr>
        <w:t>维持</w:t>
      </w:r>
      <w:r w:rsidRPr="0094793C">
        <w:rPr>
          <w:rFonts w:ascii="仿宋_GB2312" w:eastAsia="仿宋_GB2312" w:hint="eastAsia"/>
          <w:sz w:val="28"/>
          <w:szCs w:val="28"/>
        </w:rPr>
        <w:t>保证金</w:t>
      </w:r>
      <w:r>
        <w:rPr>
          <w:rFonts w:ascii="仿宋_GB2312" w:eastAsia="仿宋_GB2312" w:hint="eastAsia"/>
          <w:sz w:val="28"/>
          <w:szCs w:val="28"/>
        </w:rPr>
        <w:t>或提前解除组合</w:t>
      </w:r>
      <w:r w:rsidRPr="0094793C">
        <w:rPr>
          <w:rFonts w:ascii="仿宋_GB2312" w:eastAsia="仿宋_GB2312" w:hint="eastAsia"/>
          <w:sz w:val="28"/>
          <w:szCs w:val="28"/>
        </w:rPr>
        <w:t>。</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证券公司按线性、非线性、组合策略或其他可有效控制确定的保证金水平时，在参数设置或调整时需要重点考虑以下几点因素：</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1、可结合义务仓合约虚值或实值程度设置不同参数，使得深度虚值、轻度虚值、轻度实值和深度实值等不同状态的合约所收保证金的参数配置不一致；</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2、临近行权日的参数调整；</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3、临近较长节假日的参数调整；</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4、市场出现异常情况时的参数调整;</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5、针对不同客户设定差异化参数；</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6、根据风险压力测试或相关风险评估结果及时进行调整等。</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虚值程度公式如下：</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认购期权虚值程度=（认购期权合约行权价-标的证券收盘价）/标的证券收盘价</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认沽期权虚值程度=（标的证券收盘价-认沽期权合约行权价）/标的证券收盘价</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盘中监控取标的证券前收盘价，盘后监控取标的证券当日收盘价。上述计算结果为负值时，该期权为实值期权，实值程度为该计算结果</w:t>
      </w:r>
      <w:r>
        <w:rPr>
          <w:rFonts w:ascii="仿宋_GB2312" w:eastAsia="仿宋_GB2312" w:hint="eastAsia"/>
          <w:sz w:val="28"/>
          <w:szCs w:val="28"/>
        </w:rPr>
        <w:lastRenderedPageBreak/>
        <w:t>的绝对值。</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虚值程度和实值程度的参数配置可以由证券公司自行定义。如对ETF期权，轻度虚值可设置为：认购或认沽期权虚值程度4%-8%，深度虚值可设置为：认购或认沽期权虚值程度&gt;=8%。亦可用其他方法定义虚值程度和实值程度。</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证券公司应在投资者签署开户协议时，向客户明确可能导致保证金参数水平调整的情形。若证券公司调整保证金水平参数设置，应当通过邮件、短信、交易客户端等渠道做好通知提醒工作。</w:t>
      </w:r>
    </w:p>
    <w:p w:rsidR="002F2E85" w:rsidRDefault="002F2E85" w:rsidP="00493016">
      <w:pPr>
        <w:spacing w:beforeLines="50" w:afterLines="50"/>
        <w:ind w:firstLineChars="200" w:firstLine="562"/>
        <w:rPr>
          <w:rFonts w:ascii="仿宋_GB2312" w:eastAsia="仿宋_GB2312"/>
          <w:sz w:val="28"/>
          <w:szCs w:val="28"/>
        </w:rPr>
      </w:pPr>
      <w:r>
        <w:rPr>
          <w:rFonts w:ascii="仿宋_GB2312" w:eastAsia="仿宋_GB2312" w:hint="eastAsia"/>
          <w:b/>
          <w:bCs/>
          <w:sz w:val="28"/>
          <w:szCs w:val="28"/>
        </w:rPr>
        <w:t>（二）保证金收取</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1、盘中开仓保证金收取</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对同一期权合约，投资者可在交易时段（9：15-15：00）双向持仓（可同时持有权利仓与义务仓），</w:t>
      </w:r>
      <w:r>
        <w:rPr>
          <w:rFonts w:ascii="仿宋_GB2312" w:eastAsia="仿宋_GB2312" w:cs="仿宋_GB2312" w:hint="eastAsia"/>
          <w:sz w:val="28"/>
          <w:szCs w:val="28"/>
        </w:rPr>
        <w:t>上交所</w:t>
      </w:r>
      <w:r>
        <w:rPr>
          <w:rFonts w:ascii="仿宋_GB2312" w:eastAsia="仿宋_GB2312" w:hint="eastAsia"/>
          <w:sz w:val="28"/>
          <w:szCs w:val="28"/>
        </w:rPr>
        <w:t>对卖出认购或者认沽期权时按开仓保证金水平计减结算参与人</w:t>
      </w:r>
      <w:r w:rsidRPr="00434091">
        <w:rPr>
          <w:rFonts w:ascii="仿宋_GB2312" w:eastAsia="仿宋_GB2312" w:hint="eastAsia"/>
          <w:sz w:val="28"/>
          <w:szCs w:val="28"/>
        </w:rPr>
        <w:t>保证金日间余额</w:t>
      </w:r>
      <w:r>
        <w:rPr>
          <w:rFonts w:ascii="仿宋_GB2312" w:eastAsia="仿宋_GB2312" w:hint="eastAsia"/>
          <w:sz w:val="28"/>
          <w:szCs w:val="28"/>
        </w:rPr>
        <w:t>，证券公司对客户卖出认购或者认沽期权时按开仓保证金水平扣减客户</w:t>
      </w:r>
      <w:r w:rsidRPr="007A4157">
        <w:rPr>
          <w:rFonts w:ascii="仿宋_GB2312" w:eastAsia="仿宋_GB2312" w:cs="仿宋_GB2312" w:hint="eastAsia"/>
          <w:sz w:val="28"/>
          <w:szCs w:val="28"/>
        </w:rPr>
        <w:t>保证金可用余额</w:t>
      </w:r>
      <w:r>
        <w:rPr>
          <w:rFonts w:ascii="仿宋_GB2312" w:eastAsia="仿宋_GB2312" w:hint="eastAsia"/>
          <w:sz w:val="28"/>
          <w:szCs w:val="28"/>
        </w:rPr>
        <w:t>，不能因</w:t>
      </w:r>
      <w:r w:rsidRPr="00CF1BD1">
        <w:rPr>
          <w:rFonts w:ascii="仿宋_GB2312" w:eastAsia="仿宋_GB2312" w:hint="eastAsia"/>
          <w:sz w:val="28"/>
          <w:szCs w:val="28"/>
        </w:rPr>
        <w:t>可构建组合策略或</w:t>
      </w:r>
      <w:r>
        <w:rPr>
          <w:rFonts w:ascii="仿宋_GB2312" w:eastAsia="仿宋_GB2312" w:hint="eastAsia"/>
          <w:sz w:val="28"/>
          <w:szCs w:val="28"/>
        </w:rPr>
        <w:t>日终时可与权利仓对冲而免收或少收。</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构建组合策略的，</w:t>
      </w:r>
      <w:r w:rsidRPr="00434091">
        <w:rPr>
          <w:rFonts w:ascii="仿宋_GB2312" w:eastAsia="仿宋_GB2312" w:hint="eastAsia"/>
          <w:sz w:val="28"/>
          <w:szCs w:val="28"/>
        </w:rPr>
        <w:t>上交所对构建组合策略申报确认后，实时增加相应</w:t>
      </w:r>
      <w:r>
        <w:rPr>
          <w:rFonts w:ascii="仿宋_GB2312" w:eastAsia="仿宋_GB2312" w:hint="eastAsia"/>
          <w:sz w:val="28"/>
          <w:szCs w:val="28"/>
        </w:rPr>
        <w:t>结算参与人</w:t>
      </w:r>
      <w:r w:rsidRPr="00434091">
        <w:rPr>
          <w:rFonts w:ascii="仿宋_GB2312" w:eastAsia="仿宋_GB2312" w:hint="eastAsia"/>
          <w:sz w:val="28"/>
          <w:szCs w:val="28"/>
        </w:rPr>
        <w:t>保证金日间余额</w:t>
      </w:r>
      <w:r>
        <w:rPr>
          <w:rFonts w:ascii="仿宋_GB2312" w:eastAsia="仿宋_GB2312" w:hint="eastAsia"/>
          <w:sz w:val="28"/>
          <w:szCs w:val="28"/>
        </w:rPr>
        <w:t>，证券公司实时增加客户</w:t>
      </w:r>
      <w:r w:rsidRPr="007A4157">
        <w:rPr>
          <w:rFonts w:ascii="仿宋_GB2312" w:eastAsia="仿宋_GB2312" w:hint="eastAsia"/>
          <w:sz w:val="28"/>
          <w:szCs w:val="28"/>
        </w:rPr>
        <w:t>保证金可用余额</w:t>
      </w:r>
      <w:r>
        <w:rPr>
          <w:rFonts w:ascii="仿宋_GB2312" w:eastAsia="仿宋_GB2312" w:hint="eastAsia"/>
          <w:sz w:val="28"/>
          <w:szCs w:val="28"/>
        </w:rPr>
        <w:t>。</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2、盘后维持保证金收取</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日终时由</w:t>
      </w:r>
      <w:r>
        <w:rPr>
          <w:rFonts w:ascii="仿宋_GB2312" w:eastAsia="仿宋_GB2312" w:cs="仿宋_GB2312" w:hint="eastAsia"/>
          <w:sz w:val="28"/>
          <w:szCs w:val="28"/>
        </w:rPr>
        <w:t>上交所</w:t>
      </w:r>
      <w:r>
        <w:rPr>
          <w:rFonts w:ascii="仿宋_GB2312" w:eastAsia="仿宋_GB2312" w:hint="eastAsia"/>
          <w:sz w:val="28"/>
          <w:szCs w:val="28"/>
        </w:rPr>
        <w:t>和中国结算对同一账户同一合约双向持仓</w:t>
      </w:r>
      <w:r>
        <w:rPr>
          <w:rFonts w:ascii="仿宋_GB2312" w:eastAsia="仿宋_GB2312" w:hint="eastAsia"/>
          <w:kern w:val="0"/>
          <w:sz w:val="28"/>
          <w:szCs w:val="28"/>
          <w:lang w:val="zh-CN"/>
        </w:rPr>
        <w:t>数量</w:t>
      </w:r>
      <w:r>
        <w:rPr>
          <w:rFonts w:ascii="仿宋_GB2312" w:eastAsia="仿宋_GB2312" w:hint="eastAsia"/>
          <w:sz w:val="28"/>
          <w:szCs w:val="28"/>
        </w:rPr>
        <w:lastRenderedPageBreak/>
        <w:t>自动进行对冲（取净头寸，优先对冲非备兑义务仓），调整为单向持仓。中国结算按对冲后的单向持仓及组合策略持仓进行结算参与人维持保证金计收，证券公司按对冲后的单向持仓及组合策略持仓进行客户维持保证金计收。</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3、临近组合策略自动解除日保证金收取</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构建组合策略的，</w:t>
      </w:r>
      <w:r w:rsidRPr="0094793C">
        <w:rPr>
          <w:rFonts w:ascii="仿宋_GB2312" w:eastAsia="仿宋_GB2312" w:hint="eastAsia"/>
          <w:sz w:val="28"/>
          <w:szCs w:val="28"/>
        </w:rPr>
        <w:t>证券公司可</w:t>
      </w:r>
      <w:r>
        <w:rPr>
          <w:rFonts w:ascii="仿宋_GB2312" w:eastAsia="仿宋_GB2312" w:hint="eastAsia"/>
          <w:sz w:val="28"/>
          <w:szCs w:val="28"/>
        </w:rPr>
        <w:t>按其与客户在经纪业务合同中的约定，在临近组合策略自动解除日，提前按照解除组合后应收保证金水平</w:t>
      </w:r>
      <w:r w:rsidRPr="0094793C">
        <w:rPr>
          <w:rFonts w:ascii="仿宋_GB2312" w:eastAsia="仿宋_GB2312" w:hint="eastAsia"/>
          <w:sz w:val="28"/>
          <w:szCs w:val="28"/>
        </w:rPr>
        <w:t>，收取</w:t>
      </w:r>
      <w:r>
        <w:rPr>
          <w:rFonts w:ascii="仿宋_GB2312" w:eastAsia="仿宋_GB2312" w:hint="eastAsia"/>
          <w:sz w:val="28"/>
          <w:szCs w:val="28"/>
        </w:rPr>
        <w:t>维持</w:t>
      </w:r>
      <w:r w:rsidRPr="0094793C">
        <w:rPr>
          <w:rFonts w:ascii="仿宋_GB2312" w:eastAsia="仿宋_GB2312" w:hint="eastAsia"/>
          <w:sz w:val="28"/>
          <w:szCs w:val="28"/>
        </w:rPr>
        <w:t>保证金。</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4、到期被指派合约保证金收取</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结算参与人层面，行权日日终，中国结算对于期权合约被指派的义务方按当日结算价格重新计收维持保证金，未被指派的合约不再收取维持保证金。交收日日终，中国结算按“结算参与人股票期权保证金账户内的结算准备金余额/（行权交收资金-被行权合约对应的维持保证金）”的比例释放被行权合约维持保证金用于交收。</w:t>
      </w:r>
    </w:p>
    <w:p w:rsidR="002F2E85" w:rsidRDefault="002F2E85" w:rsidP="00493016">
      <w:pPr>
        <w:spacing w:beforeLines="50" w:afterLines="50"/>
        <w:ind w:firstLineChars="187" w:firstLine="524"/>
        <w:rPr>
          <w:rFonts w:ascii="仿宋_GB2312" w:eastAsia="仿宋_GB2312"/>
          <w:sz w:val="28"/>
          <w:szCs w:val="28"/>
        </w:rPr>
      </w:pPr>
      <w:r>
        <w:rPr>
          <w:rFonts w:ascii="仿宋_GB2312" w:eastAsia="仿宋_GB2312" w:hint="eastAsia"/>
          <w:sz w:val="28"/>
          <w:szCs w:val="28"/>
        </w:rPr>
        <w:t>证券公司客户层面，行权日日终，对单个客户，如客户是净应收券或应收资金，证券公司不冻结资金；如客户是净应付券，证券公司可以根据与客户在期权经纪合同中的约定，冻结相应合约标的，不足部分可以采取冻结股票期权保证金账户部分资金方式（如合约标的收盘价*10%或能覆盖假设客户违约时现金结算的资金）；如客户是应付资金，证券公司可以根据与客户在期权经纪合同中的约定，冻结相应资金。</w:t>
      </w:r>
    </w:p>
    <w:p w:rsidR="002F2E85" w:rsidRDefault="002F2E85" w:rsidP="00493016">
      <w:pPr>
        <w:spacing w:beforeLines="50" w:afterLines="50"/>
        <w:ind w:leftChars="50" w:left="105" w:firstLineChars="150" w:firstLine="420"/>
        <w:rPr>
          <w:rFonts w:ascii="仿宋_GB2312" w:eastAsia="仿宋_GB2312"/>
          <w:sz w:val="28"/>
          <w:szCs w:val="28"/>
        </w:rPr>
      </w:pPr>
      <w:r>
        <w:rPr>
          <w:rFonts w:ascii="仿宋_GB2312" w:eastAsia="仿宋_GB2312" w:hint="eastAsia"/>
          <w:sz w:val="28"/>
          <w:szCs w:val="28"/>
        </w:rPr>
        <w:lastRenderedPageBreak/>
        <w:t>5、除权除息日保证金收取</w:t>
      </w:r>
    </w:p>
    <w:p w:rsidR="002F2E85" w:rsidRDefault="002F2E85" w:rsidP="00493016">
      <w:pPr>
        <w:spacing w:beforeLines="50" w:afterLines="50"/>
        <w:ind w:leftChars="50" w:left="105" w:firstLineChars="150" w:firstLine="420"/>
        <w:rPr>
          <w:rFonts w:ascii="仿宋_GB2312" w:eastAsia="仿宋_GB2312"/>
          <w:sz w:val="28"/>
          <w:szCs w:val="28"/>
        </w:rPr>
      </w:pPr>
      <w:r>
        <w:rPr>
          <w:rFonts w:ascii="仿宋_GB2312" w:eastAsia="仿宋_GB2312" w:hint="eastAsia"/>
          <w:sz w:val="28"/>
          <w:szCs w:val="28"/>
        </w:rPr>
        <w:t>除权除息日，上交所依据合约调整后的合约单位计增或计减证券公司的可用保证金额度。而上一交易日日终，中国结算向结算会员按合约调整前的合约单位收取维持保证金。因此，对原有义务仓持仓平仓，释放的保证金金额会与上一交易日日终计算的维持保证金不一致，存在一些误差（由合约单位取整引起，但单张合约金额误差不大）。</w:t>
      </w:r>
    </w:p>
    <w:p w:rsidR="002F2E85" w:rsidRDefault="002F2E85" w:rsidP="00493016">
      <w:pPr>
        <w:spacing w:beforeLines="50" w:afterLines="50"/>
        <w:ind w:leftChars="50" w:left="105" w:firstLineChars="150" w:firstLine="420"/>
        <w:rPr>
          <w:rFonts w:ascii="仿宋_GB2312" w:eastAsia="仿宋_GB2312"/>
          <w:sz w:val="28"/>
          <w:szCs w:val="28"/>
        </w:rPr>
      </w:pPr>
      <w:r>
        <w:rPr>
          <w:rFonts w:ascii="仿宋_GB2312" w:eastAsia="仿宋_GB2312" w:hint="eastAsia"/>
          <w:sz w:val="28"/>
          <w:szCs w:val="28"/>
        </w:rPr>
        <w:t>除权除息日，如果出现上述不一致，证券公司应加强对保证金的管理。同时，如果证券公司对客户保证金方式亦存在此问题，当日应及时向客户提醒或解释，并加强对客户保证金管理（可用资金或出金会有误差）。</w:t>
      </w:r>
    </w:p>
    <w:p w:rsidR="002F2E85" w:rsidRDefault="002F2E85" w:rsidP="00493016">
      <w:pPr>
        <w:spacing w:beforeLines="50" w:afterLines="50"/>
        <w:ind w:firstLineChars="200" w:firstLine="562"/>
        <w:rPr>
          <w:rFonts w:ascii="仿宋_GB2312" w:eastAsia="仿宋_GB2312"/>
          <w:b/>
          <w:bCs/>
          <w:sz w:val="28"/>
          <w:szCs w:val="28"/>
        </w:rPr>
      </w:pPr>
      <w:r>
        <w:rPr>
          <w:rFonts w:ascii="仿宋_GB2312" w:eastAsia="仿宋_GB2312" w:hint="eastAsia"/>
          <w:b/>
          <w:bCs/>
          <w:sz w:val="28"/>
          <w:szCs w:val="28"/>
        </w:rPr>
        <w:t>（三）保证金监控</w:t>
      </w:r>
    </w:p>
    <w:p w:rsidR="002F2E85" w:rsidRDefault="002F2E85" w:rsidP="002F2E85">
      <w:pPr>
        <w:pStyle w:val="af2"/>
        <w:widowControl/>
        <w:adjustRightInd/>
        <w:snapToGrid/>
        <w:spacing w:beforeLines="0" w:afterLines="0" w:line="240" w:lineRule="auto"/>
        <w:ind w:firstLine="560"/>
        <w:jc w:val="left"/>
        <w:rPr>
          <w:rFonts w:ascii="仿宋_GB2312" w:eastAsia="仿宋_GB2312"/>
          <w:sz w:val="28"/>
          <w:szCs w:val="28"/>
        </w:rPr>
      </w:pPr>
      <w:r>
        <w:rPr>
          <w:rFonts w:ascii="仿宋_GB2312" w:eastAsia="仿宋_GB2312" w:hint="eastAsia"/>
          <w:sz w:val="28"/>
          <w:szCs w:val="28"/>
        </w:rPr>
        <w:t>1、实时盯市（盘中试算）</w:t>
      </w:r>
    </w:p>
    <w:p w:rsidR="002F2E85" w:rsidRDefault="002F2E85" w:rsidP="002F2E85">
      <w:pPr>
        <w:pStyle w:val="af2"/>
        <w:widowControl/>
        <w:adjustRightInd/>
        <w:snapToGrid/>
        <w:spacing w:beforeLines="0" w:afterLines="0" w:line="240" w:lineRule="auto"/>
        <w:ind w:firstLine="560"/>
        <w:jc w:val="left"/>
        <w:rPr>
          <w:rFonts w:ascii="仿宋_GB2312" w:eastAsia="仿宋_GB2312"/>
          <w:sz w:val="28"/>
          <w:szCs w:val="28"/>
        </w:rPr>
      </w:pPr>
      <w:r>
        <w:rPr>
          <w:rFonts w:ascii="仿宋_GB2312" w:eastAsia="仿宋_GB2312" w:hint="eastAsia"/>
          <w:sz w:val="28"/>
          <w:szCs w:val="28"/>
        </w:rPr>
        <w:t>区别于上述开仓保证金和维持保证金，证券公司在客户保证金监控时，需增加对合约标的或期权合约交易价格变动带来的保证金变化的监控。</w:t>
      </w:r>
    </w:p>
    <w:p w:rsidR="002F2E85" w:rsidRDefault="002F2E85" w:rsidP="002F2E85">
      <w:pPr>
        <w:pStyle w:val="af2"/>
        <w:widowControl/>
        <w:adjustRightInd/>
        <w:snapToGrid/>
        <w:spacing w:beforeLines="0" w:afterLines="0" w:line="240" w:lineRule="auto"/>
        <w:ind w:firstLine="560"/>
        <w:jc w:val="left"/>
        <w:rPr>
          <w:rFonts w:ascii="仿宋_GB2312" w:eastAsia="仿宋_GB2312"/>
          <w:sz w:val="28"/>
          <w:szCs w:val="28"/>
        </w:rPr>
      </w:pPr>
      <w:r>
        <w:rPr>
          <w:rFonts w:ascii="仿宋_GB2312" w:eastAsia="仿宋_GB2312" w:hint="eastAsia"/>
          <w:sz w:val="28"/>
          <w:szCs w:val="28"/>
        </w:rPr>
        <w:t>根据最新价格实时计算的客户持有某期权合约的实时价格保证金是指，客户持有该同一期权合约义务仓和权利仓对冲后剩余义务仓，按合约标的最新成交价格和期权合约最新成交价（如当日无成交，则取前结算价），根据证券公司设置的保证金水平计算的保证金。按照组合策略收取保证金的，若计算组合保证金的公式中包含期权合约或</w:t>
      </w:r>
      <w:r>
        <w:rPr>
          <w:rFonts w:ascii="仿宋_GB2312" w:eastAsia="仿宋_GB2312" w:hint="eastAsia"/>
          <w:sz w:val="28"/>
          <w:szCs w:val="28"/>
        </w:rPr>
        <w:lastRenderedPageBreak/>
        <w:t>标的价格，也需要按照最新成交价进行计算。 计算实时价格保证金时，组合策略持仓不参与同一期权合约义务仓和权利仓的对冲。</w:t>
      </w:r>
    </w:p>
    <w:p w:rsidR="002F2E85" w:rsidRDefault="002F2E85" w:rsidP="002F2E85">
      <w:pPr>
        <w:pStyle w:val="af2"/>
        <w:widowControl/>
        <w:adjustRightInd/>
        <w:snapToGrid/>
        <w:spacing w:beforeLines="0" w:afterLines="0" w:line="240" w:lineRule="auto"/>
        <w:ind w:firstLine="560"/>
        <w:jc w:val="left"/>
        <w:rPr>
          <w:rFonts w:ascii="仿宋_GB2312" w:eastAsia="仿宋_GB2312"/>
          <w:sz w:val="28"/>
          <w:szCs w:val="28"/>
        </w:rPr>
      </w:pPr>
      <w:r>
        <w:rPr>
          <w:rFonts w:ascii="仿宋_GB2312" w:eastAsia="仿宋_GB2312" w:hint="eastAsia"/>
          <w:sz w:val="28"/>
          <w:szCs w:val="28"/>
        </w:rPr>
        <w:t>证券公司应按最新价格计算各客户持有各合约所需保证金金额，监控其是否足额及变化情况。</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2、盘中平仓和追保的实时监控</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（1）客户实时风险值</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证券公司应监控客户实时价格保证金占其保证金总额的情况，建议设立监控指标：</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客户实时风险值1=按照公司保证金水平计算的客户实时价格保证金/该客户保证金总额（扣除行权待交收等冻结的资金后）。</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客户实时风险值2=按照所司保证金水平计算的客户实时价格保证金/该客户保证金总额（扣除行权待交收等冻结的资金后）。</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比如针对客户保证金收取按所司保证金标准整体上浮20%的证券公司，盘中客户ETF认购期权按照公司保证金水平计算的实时价格保证金={合约最近成交价+Max（12%×合约标的最新价-认购期权虚值，7%×合约标的最新价）}×合约单位×1.2。</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客户保证金总额为客户股票期权保证金账户用于衍生品交易的资金总额，根据出入金、成交进行实时增减。</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行权待交收冻结的资金为行权日或交收日，客户因行权或被指派应付券或应付款而被冻结的资金。</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lastRenderedPageBreak/>
        <w:t>若客户实时风险值1和客户实时风险值2的分母出现负数，指标均为100%（证券公司可以自行设置其他数值）；如分母为0，当客户实时价格保证金&gt;0时，指标为100%，当客户实时价格保证金=0时，指标为0。客户实时风险值1和客户实时风险值2的分母“该客户保证金总额（扣除行权待交收冻结的资金后）”包括了申报未成交冻结的资金。</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亦可增设监控指标，例如增设客户实时风险值3=按照公司保证金水平计算的客户实时价格保证金/[该客户保证金总额（扣除行权待交收冻结的资金后）-申报未成交冻结的资金]。当客户实时风险值3达到证券公司设置的阀值时，证券公司可以及时提醒客户撤单或追加保证金。</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证券公司亦可按（客户实时价格保证金+行权待交收冻结的资金）/该客户保证金总额设计客户实时风险值，监控阀值自行定义。</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（2）三条监控线</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建议证券公司与客户在期权经纪合同中约定，对客户实时风险值设置公司盘中追保线、公司盘中平仓线、即时处置线。其中：</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公司盘中追保线：监控客户实时风险值1，盘中追保线低于公司盘中平仓线（具体值证券公司自定）。比如盘中追保线为90%，当盘中客户实时风险值1高于盘中追保线时，证券公司可以向客户发追保通知，并同时可以限制该客户新开仓。</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公司盘中平仓线：客户实时风险值1达到100%时，触发公司盘中</w:t>
      </w:r>
      <w:r>
        <w:rPr>
          <w:rFonts w:ascii="仿宋_GB2312" w:eastAsia="仿宋_GB2312" w:hint="eastAsia"/>
          <w:sz w:val="28"/>
          <w:szCs w:val="28"/>
        </w:rPr>
        <w:lastRenderedPageBreak/>
        <w:t>平仓线。当盘中客户实时风险值1高于公司盘中平仓线时，证券公司应及时通知客户（如上一交易日日终维持保证金已不足，并已发出强行平仓通知书，可不再通知），证券公司可在当日或者下一交易日规定时间对客户进行强行平仓。</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即时处置线：客户实时风险值2达到100%时，触发即时处置线。当盘中客户实时风险值2高于即时处置线时，证券公司可以选择实时对客户进行强行平仓，直至客户实时风险值1处于公司盘中平仓线或追保线以下（具体由</w:t>
      </w:r>
      <w:r>
        <w:rPr>
          <w:rFonts w:ascii="仿宋_GB2312" w:eastAsia="仿宋_GB2312" w:hint="eastAsia"/>
          <w:color w:val="000000"/>
          <w:sz w:val="28"/>
          <w:szCs w:val="28"/>
        </w:rPr>
        <w:t>证券公司</w:t>
      </w:r>
      <w:r>
        <w:rPr>
          <w:rFonts w:ascii="仿宋_GB2312" w:eastAsia="仿宋_GB2312" w:hint="eastAsia"/>
          <w:sz w:val="28"/>
          <w:szCs w:val="28"/>
        </w:rPr>
        <w:t>与客户约定为准）。不做即时平仓的证券公司，可以在与客户约定的时间（如14:30）统一发起当天客户的强行平仓或选择不强行平仓，但应做好相应的资金管理安排，提前准备好自有资金，履行日终对中国结算的结算义务。</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对于持有组合策略的情况，证券公司可按其与客户在经纪业务合同中的约定，在</w:t>
      </w:r>
      <w:r w:rsidRPr="00C61493">
        <w:rPr>
          <w:rFonts w:ascii="仿宋_GB2312" w:eastAsia="仿宋_GB2312" w:hint="eastAsia"/>
          <w:sz w:val="28"/>
          <w:szCs w:val="28"/>
        </w:rPr>
        <w:t>组合策略自动解除</w:t>
      </w:r>
      <w:r>
        <w:rPr>
          <w:rFonts w:ascii="仿宋_GB2312" w:eastAsia="仿宋_GB2312" w:hint="eastAsia"/>
          <w:sz w:val="28"/>
          <w:szCs w:val="28"/>
        </w:rPr>
        <w:t>前，根据客户实时风险值进行追保和处置。</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3、提取现金的计算</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（1）客户占用未对冲保证金</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客户占用未对冲开仓保证金：按照开仓保证金公式并按公司设定的收取水平计算的，以合约标的前收盘价和合约前结算价计算且为客户已成交和已申报开仓未成交的ETF期权义务仓合约（对双向持仓不进行对冲）所占用的保证金。</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客户占用未对冲实时价格保证金：按照开仓保证金公式并按公司</w:t>
      </w:r>
      <w:r>
        <w:rPr>
          <w:rFonts w:ascii="仿宋_GB2312" w:eastAsia="仿宋_GB2312" w:hint="eastAsia"/>
          <w:sz w:val="28"/>
          <w:szCs w:val="28"/>
        </w:rPr>
        <w:lastRenderedPageBreak/>
        <w:t>设定的收取水平计算的，以合约标的最新价和合约最新价计算且为客户已成交和已申报开仓未成交的ETF期权义务仓合约（对双向持仓不进行对冲）所占用的保证金。</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（2）客户可取现值</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应根据自身风险管理与资金管理情况，在期权经纪合同中与客户约定客户取现的计算方法，计算方法及结果需要明确告知客户，可参考以下原则：当日权利金净收入不可提取、当日平仓释放资金保证金可提取等（具体以与客户约定为准）。计算方法举例如下：</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可取资金=上一日日终结算后资金保证金总额（或当日期初资金保证金总额）+当日入金-当日出金-手续费+当日权利金收入-当日权利金支出 -[ max（客户占用未对冲实时价格保证金，客户占用未对冲开仓保证金）/提取线] - max(当日权利金收入-当日权利金支出，0）-</w:t>
      </w:r>
      <w:r>
        <w:rPr>
          <w:rFonts w:ascii="仿宋_GB2312" w:eastAsia="仿宋_GB2312" w:hint="eastAsia"/>
          <w:sz w:val="28"/>
          <w:szCs w:val="28"/>
        </w:rPr>
        <w:t> </w:t>
      </w:r>
      <w:r>
        <w:rPr>
          <w:rFonts w:ascii="仿宋_GB2312" w:eastAsia="仿宋_GB2312" w:hint="eastAsia"/>
          <w:sz w:val="28"/>
          <w:szCs w:val="28"/>
        </w:rPr>
        <w:t xml:space="preserve"> 行权待交收冻结资金 - 其他相关冻结资金。</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3）提取线：设定一个比例（即提取线，不高于盘中追保线，由证券公司自行设定），客户未对冲实时价格保证金加行权待交收冻结资金及其他相关冻结资金占其保证金总额高于或等于该比例时，不可提取现金；低于该比例时且符合其他约定条件时，可提取现金。现金提取后，客户未对冲实时价格保证金加行权待交收冻结资金及其他相关冻结资金占其保证金总额不得高于该比例。</w:t>
      </w:r>
      <w:r>
        <w:rPr>
          <w:rFonts w:ascii="仿宋_GB2312" w:eastAsia="仿宋_GB2312" w:hint="eastAsia"/>
          <w:sz w:val="28"/>
          <w:szCs w:val="28"/>
        </w:rPr>
        <w:t>   </w:t>
      </w:r>
      <w:r>
        <w:rPr>
          <w:rFonts w:ascii="仿宋_GB2312" w:eastAsia="仿宋_GB2312" w:hint="eastAsia"/>
          <w:sz w:val="28"/>
          <w:szCs w:val="28"/>
        </w:rPr>
        <w:t xml:space="preserve"> </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证券公司也可以不设置提取线，客户可取现值可以按扣除最大占用保证金及相关冻结资金后的可用余额计算，但应考虑避免当日日终</w:t>
      </w:r>
      <w:r>
        <w:rPr>
          <w:rFonts w:ascii="仿宋_GB2312" w:eastAsia="仿宋_GB2312" w:hint="eastAsia"/>
          <w:sz w:val="28"/>
          <w:szCs w:val="28"/>
        </w:rPr>
        <w:lastRenderedPageBreak/>
        <w:t>出现维持保证金不足的情况。</w:t>
      </w:r>
    </w:p>
    <w:p w:rsidR="002F2E85" w:rsidRDefault="002F2E85" w:rsidP="00493016">
      <w:pPr>
        <w:spacing w:beforeLines="50" w:afterLines="50"/>
        <w:ind w:firstLineChars="180" w:firstLine="506"/>
        <w:rPr>
          <w:rFonts w:ascii="仿宋_GB2312" w:eastAsia="仿宋_GB2312"/>
          <w:b/>
          <w:bCs/>
          <w:sz w:val="28"/>
          <w:szCs w:val="28"/>
        </w:rPr>
      </w:pPr>
      <w:r>
        <w:rPr>
          <w:rFonts w:ascii="仿宋_GB2312" w:eastAsia="仿宋_GB2312" w:hint="eastAsia"/>
          <w:b/>
          <w:bCs/>
          <w:sz w:val="28"/>
          <w:szCs w:val="28"/>
        </w:rPr>
        <w:t>（四）逐日盯市</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1、客户维持保证金监控</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客户维持保证金1：按照公司保证金水平计算的维持保证金（持仓日终自动对冲后收取的保证金）。</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比如针对客户保证金收取按</w:t>
      </w:r>
      <w:r>
        <w:rPr>
          <w:rFonts w:ascii="仿宋_GB2312" w:eastAsia="仿宋_GB2312" w:cs="仿宋_GB2312" w:hint="eastAsia"/>
          <w:sz w:val="28"/>
          <w:szCs w:val="28"/>
        </w:rPr>
        <w:t>上交所</w:t>
      </w:r>
      <w:r>
        <w:rPr>
          <w:rFonts w:ascii="仿宋_GB2312" w:eastAsia="仿宋_GB2312" w:hint="eastAsia"/>
          <w:sz w:val="28"/>
          <w:szCs w:val="28"/>
        </w:rPr>
        <w:t>标准整体上浮20%的证券公司，收盘后客户ETF认购期权维持保证金1={结算价+Max（12%×合约标的收盘价-认购期权虚值，7%×合约标的收盘价）}×合约单位×1.2。</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客户维持保证金2：按照所司保证金标准计算的维持保证金（（持仓日终自动对冲后收取的保证金））。</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收盘后客户ETF认购期权维持保证金2={结算价+Max（12%×合约标的收盘价-认购期权虚值，7%×合约标的收盘价）}×合约单位。</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2、客户维持保证金比例1与客户维持保证金比例2</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证券公司应在日终对客户保证金进行逐日盯市，建议设立监控指标：</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客户维持保证金比例1=客户维持保证金1/该客户保证金总额（扣除行权待交收冻结的资金后）。</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客户维持保证金比例2=客户维持保证金2/该客户保证金总额（扣除行权待交收冻结的资金后）。</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lastRenderedPageBreak/>
        <w:t>3、三条监控线</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建议证券公司与客户在期权经纪合同中约定，针对客户维持保证金比例1和客户维持保证金比例2设置公司盘后平仓线、公司盘后追保线和交易所平仓线。其中：</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公司盘后平仓线：客户维持保证金比例1为100%。当盘后客户维持保证金比例1高于公司盘后平仓线时，公司应及时向客户发送强行平仓通知，并通知客户在下一交易日规定时间（比如14:30）以前补足保证金或自行平仓；若客户未在规定时间内补足保证金或自行平仓，证券公司应在下一交易日规定时间（比如14：30）开始对客户实施强行平仓。并告知，如下一交易日盘中进一步达到即时处置线时，证券公司可以选择实时对客户进行强行平仓。</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公司盘后追保线：监控客户维持保证金比例1，盘后追保线低于公司盘后平仓线（具体值证券公司自定）。比如盘后追保线为90%，当客户维持保证金比例1高于盘后追保线时，证券公司应及时向客户发追保通知，并同时可以限制该客户新开仓。</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交易所平仓线：客户维持保证金比例2为100%。当盘后客户维持保证金比例2高于交易所平仓线时，公司应及时向客户发送强行平仓通知，并在下一交易日开盘后尽快对客户实施强行平仓。当日日终，需要证券公司用自有资金补足，确保日终客户维持保证金不低于按《风控办法》规定的保证金水平，不得挪用其他客户保证金。</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对于持有组合策略的情况，证券公司可按其与客户在经纪业务合</w:t>
      </w:r>
      <w:r>
        <w:rPr>
          <w:rFonts w:ascii="仿宋_GB2312" w:eastAsia="仿宋_GB2312" w:hint="eastAsia"/>
          <w:sz w:val="28"/>
          <w:szCs w:val="28"/>
        </w:rPr>
        <w:lastRenderedPageBreak/>
        <w:t>同中的约定，在</w:t>
      </w:r>
      <w:r w:rsidRPr="00C61493">
        <w:rPr>
          <w:rFonts w:ascii="仿宋_GB2312" w:eastAsia="仿宋_GB2312" w:hint="eastAsia"/>
          <w:sz w:val="28"/>
          <w:szCs w:val="28"/>
        </w:rPr>
        <w:t>组合策略自动解除</w:t>
      </w:r>
      <w:r>
        <w:rPr>
          <w:rFonts w:ascii="仿宋_GB2312" w:eastAsia="仿宋_GB2312" w:hint="eastAsia"/>
          <w:sz w:val="28"/>
          <w:szCs w:val="28"/>
        </w:rPr>
        <w:t>前，根据客户维持保证金比例进行追保或强平通知。</w:t>
      </w:r>
    </w:p>
    <w:p w:rsidR="002F2E85" w:rsidRDefault="002F2E85" w:rsidP="00493016">
      <w:pPr>
        <w:spacing w:beforeLines="50" w:afterLines="50"/>
        <w:ind w:firstLineChars="180" w:firstLine="506"/>
        <w:rPr>
          <w:rFonts w:ascii="仿宋_GB2312" w:eastAsia="仿宋_GB2312"/>
          <w:b/>
          <w:bCs/>
          <w:sz w:val="28"/>
          <w:szCs w:val="28"/>
        </w:rPr>
      </w:pPr>
      <w:r>
        <w:rPr>
          <w:rFonts w:ascii="仿宋_GB2312" w:eastAsia="仿宋_GB2312" w:hint="eastAsia"/>
          <w:b/>
          <w:bCs/>
          <w:sz w:val="28"/>
          <w:szCs w:val="28"/>
        </w:rPr>
        <w:t>（五）其他</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1、保证金通知邮箱</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证券公司可向与客户约定的客户专门邮箱或其融资融券业务邮箱，发送追保、强平等各类通知，并存档留痕。证券公司可在期权经纪合同中列明并告知客户。</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2、压力测试</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证券公司应对客户保证金进行压力测试，包括对客户保证金进行特定品种、特定价格、特定情景的压力测试等。</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盘中应重视对一定程度虚值期权合约及临近自动解除日组合策略的实时监控。当合约标的价格发生较大变化、所持合约虚值程度发生较大变化或从虚值转为平值、组合策略临近自动解除日时，证券公司应对该情况下客户保证金变化进行压力测试或进行评估，以应对客户保证金大量不足的情形。</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3、证券公司可建立保证金分级管理与收取办法。一方面，证券公司可根据投资者信用情况、业务权限和交易级别等收取不同程度保证金；另一方面，证券公司对于自身风险管理能力较强、信誉良好的客户，在充分了解客户，并由客户签署调整保证金申请表和承诺书的情况下，可执行特殊保证金标准，但不低于</w:t>
      </w:r>
      <w:r>
        <w:rPr>
          <w:rFonts w:ascii="仿宋_GB2312" w:eastAsia="仿宋_GB2312" w:cs="仿宋_GB2312" w:hint="eastAsia"/>
          <w:sz w:val="28"/>
          <w:szCs w:val="28"/>
        </w:rPr>
        <w:t>《风控办法》规定的保证</w:t>
      </w:r>
      <w:r>
        <w:rPr>
          <w:rFonts w:ascii="仿宋_GB2312" w:eastAsia="仿宋_GB2312" w:cs="仿宋_GB2312" w:hint="eastAsia"/>
          <w:sz w:val="28"/>
          <w:szCs w:val="28"/>
        </w:rPr>
        <w:lastRenderedPageBreak/>
        <w:t>金</w:t>
      </w:r>
      <w:r>
        <w:rPr>
          <w:rFonts w:ascii="仿宋_GB2312" w:eastAsia="仿宋_GB2312" w:hint="eastAsia"/>
          <w:sz w:val="28"/>
          <w:szCs w:val="28"/>
        </w:rPr>
        <w:t>收取标准。</w:t>
      </w:r>
    </w:p>
    <w:p w:rsidR="002F2E85" w:rsidRDefault="002F2E85" w:rsidP="002F2E85">
      <w:pPr>
        <w:spacing w:before="156" w:after="156"/>
        <w:ind w:firstLineChars="200" w:firstLine="560"/>
        <w:rPr>
          <w:rFonts w:ascii="仿宋_GB2312" w:eastAsia="仿宋_GB2312"/>
          <w:sz w:val="28"/>
          <w:szCs w:val="28"/>
        </w:rPr>
      </w:pPr>
      <w:r>
        <w:rPr>
          <w:rFonts w:ascii="仿宋_GB2312" w:eastAsia="仿宋_GB2312" w:hint="eastAsia"/>
          <w:sz w:val="28"/>
          <w:szCs w:val="28"/>
        </w:rPr>
        <w:t>4、临近行权日（包括行权日），为了防范客户在交收日出现交收违约风险，证券公司可以提高客户当月合约开仓保证金和维持保证金的收取比例。</w:t>
      </w:r>
    </w:p>
    <w:p w:rsidR="002F2E85" w:rsidRDefault="002F2E85" w:rsidP="00493016">
      <w:pPr>
        <w:spacing w:beforeLines="50" w:afterLines="50"/>
        <w:ind w:firstLineChars="180" w:firstLine="506"/>
        <w:outlineLvl w:val="1"/>
        <w:rPr>
          <w:rFonts w:ascii="仿宋_GB2312" w:eastAsia="仿宋_GB2312"/>
          <w:b/>
          <w:sz w:val="28"/>
          <w:szCs w:val="28"/>
        </w:rPr>
      </w:pPr>
      <w:bookmarkStart w:id="226" w:name="_Toc408665038"/>
      <w:bookmarkStart w:id="227" w:name="_Toc23077"/>
      <w:bookmarkStart w:id="228" w:name="_Toc27937"/>
      <w:bookmarkStart w:id="229" w:name="_Toc31439"/>
      <w:bookmarkStart w:id="230" w:name="二、备兑开仓客户保证金管理"/>
      <w:bookmarkStart w:id="231" w:name="_Toc452017020"/>
      <w:bookmarkStart w:id="232" w:name="_Toc23947154"/>
      <w:r>
        <w:rPr>
          <w:rFonts w:ascii="仿宋_GB2312" w:eastAsia="仿宋_GB2312" w:hint="eastAsia"/>
          <w:b/>
          <w:sz w:val="28"/>
          <w:szCs w:val="28"/>
        </w:rPr>
        <w:t>二、备兑开仓客户保证金管理</w:t>
      </w:r>
      <w:bookmarkEnd w:id="226"/>
      <w:bookmarkEnd w:id="227"/>
      <w:bookmarkEnd w:id="228"/>
      <w:bookmarkEnd w:id="229"/>
      <w:bookmarkEnd w:id="230"/>
      <w:bookmarkEnd w:id="231"/>
      <w:bookmarkEnd w:id="232"/>
    </w:p>
    <w:p w:rsidR="002F2E85" w:rsidRDefault="002F2E85" w:rsidP="00493016">
      <w:pPr>
        <w:spacing w:beforeLines="50" w:afterLines="50"/>
        <w:ind w:firstLineChars="180" w:firstLine="506"/>
        <w:rPr>
          <w:rFonts w:ascii="仿宋_GB2312" w:eastAsia="仿宋_GB2312"/>
          <w:b/>
          <w:bCs/>
          <w:sz w:val="28"/>
          <w:szCs w:val="28"/>
        </w:rPr>
      </w:pPr>
      <w:r>
        <w:rPr>
          <w:rFonts w:ascii="仿宋_GB2312" w:eastAsia="仿宋_GB2312" w:hint="eastAsia"/>
          <w:b/>
          <w:bCs/>
          <w:sz w:val="28"/>
          <w:szCs w:val="28"/>
        </w:rPr>
        <w:t>（一）对因除权除息引起客户备兑证券不足的监控</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1、事前通知</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除权除息日前一日，证券公司应提醒客户合约标的将进行除权除息，将按调整后合约单位重新锁定备兑备用证券。收盘后，针对备兑开仓客户，证券公司应再及时通知并提醒客户。</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对于没有涉及分红的权益变更，证券公司可以提早对客户进行通知提醒，包括合约单位和行权价格变更信息等。</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2、盘中监控</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除权除息日，证券公司应在规定时间（比如上午一次、下午一次等）对备兑开仓客户的备兑备用证券数量进行监控，监控指标为盘中客户备兑备用证券不足数量。证券公司可以与客户在期权经纪合同中约定，当客户盘中备兑备用证券不足时，证券公司可以冻结该客户证券账户中未锁定的合约标的；如客户证券账户中无合约标的，证券公司应及时通知客户补足并锁定合约标的为备兑备用证券或自行平仓。</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盘中客户备兑备用证券不足数量=开仓所需合约标的数量（按新</w:t>
      </w:r>
      <w:r>
        <w:rPr>
          <w:rFonts w:ascii="仿宋_GB2312" w:eastAsia="仿宋_GB2312" w:hint="eastAsia"/>
          <w:sz w:val="28"/>
          <w:szCs w:val="28"/>
        </w:rPr>
        <w:lastRenderedPageBreak/>
        <w:t>合约单位）-已锁定的备兑备用证券数量-证券公司冻结的当日新增证券数量（买入等）。</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当盘中客户备兑备用证券存在不足数量时，不得进行备兑新开仓，不允许进行备兑解锁。可备兑解锁的数量不超过按（已锁定的备兑备用证券数量-按新合约单位计算的所有备兑持仓所需的备兑备用证券）计算的数量。</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3、盘后监控</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除权除息日，证券公司应对客户备兑证券进行监控。收盘后，证券公司依据中国结算发送的“强行平仓通知书”，应及时向客户发送强平通知，并通知客户在下一交易日规定时间点（比如10:00）以前补足备兑备用证券或对不足部分</w:t>
      </w:r>
      <w:r>
        <w:rPr>
          <w:rFonts w:ascii="仿宋_GB2312" w:eastAsia="仿宋_GB2312" w:hint="eastAsia"/>
          <w:kern w:val="0"/>
          <w:sz w:val="28"/>
          <w:szCs w:val="28"/>
          <w:lang w:val="zh-CN"/>
        </w:rPr>
        <w:t>数量</w:t>
      </w:r>
      <w:r>
        <w:rPr>
          <w:rFonts w:ascii="仿宋_GB2312" w:eastAsia="仿宋_GB2312" w:hint="eastAsia"/>
          <w:sz w:val="28"/>
          <w:szCs w:val="28"/>
        </w:rPr>
        <w:t>自行平仓。下一交易日，若客户未在规定时间补足备兑备用证券或自行平仓，证券公司应在规定时间（比如10:00）开始对客户实施强行平仓，并确保在11:30之前不存在备兑证券不足情况。</w:t>
      </w:r>
    </w:p>
    <w:p w:rsidR="002F2E85" w:rsidRDefault="002F2E85" w:rsidP="00493016">
      <w:pPr>
        <w:spacing w:beforeLines="50" w:afterLines="50"/>
        <w:ind w:firstLineChars="180" w:firstLine="506"/>
        <w:rPr>
          <w:rFonts w:ascii="仿宋_GB2312" w:eastAsia="仿宋_GB2312"/>
          <w:sz w:val="28"/>
          <w:szCs w:val="28"/>
        </w:rPr>
      </w:pPr>
      <w:r>
        <w:rPr>
          <w:rFonts w:ascii="仿宋_GB2312" w:eastAsia="仿宋_GB2312" w:hint="eastAsia"/>
          <w:b/>
          <w:bCs/>
          <w:sz w:val="28"/>
          <w:szCs w:val="28"/>
        </w:rPr>
        <w:t>（二）其他情况引起客户备兑证券不足的监控</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交收日日终，证券公司应监控是否因行权交收等导致备兑证券不足而收到中国结算的“强行平仓通知书”。</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交收日日终，客户应付券不足时，中国结算将使用备兑证券用于交收，从而导致该客户备兑证券不足。在收到中国结算的“强行平仓通知书”后，应及时通知并提醒客户在下一交易日规定时间点（比如10:00）以前补足备兑备用证券或对不足部分</w:t>
      </w:r>
      <w:r>
        <w:rPr>
          <w:rFonts w:ascii="仿宋_GB2312" w:eastAsia="仿宋_GB2312" w:hint="eastAsia"/>
          <w:kern w:val="0"/>
          <w:sz w:val="28"/>
          <w:szCs w:val="28"/>
          <w:lang w:val="zh-CN"/>
        </w:rPr>
        <w:t>数量</w:t>
      </w:r>
      <w:r>
        <w:rPr>
          <w:rFonts w:ascii="仿宋_GB2312" w:eastAsia="仿宋_GB2312" w:hint="eastAsia"/>
          <w:sz w:val="28"/>
          <w:szCs w:val="28"/>
        </w:rPr>
        <w:t>自行平仓。下一交</w:t>
      </w:r>
      <w:r>
        <w:rPr>
          <w:rFonts w:ascii="仿宋_GB2312" w:eastAsia="仿宋_GB2312" w:hint="eastAsia"/>
          <w:sz w:val="28"/>
          <w:szCs w:val="28"/>
        </w:rPr>
        <w:lastRenderedPageBreak/>
        <w:t>易日，若客户未在规定时间补足备兑备用证券或自行平仓，证券公司应在规定时间（比如10:00）开始对客户实施强行平仓，并确保在11:30之前不存在备兑证券不足情况。</w:t>
      </w:r>
    </w:p>
    <w:p w:rsidR="002F2E85" w:rsidRDefault="002F2E85" w:rsidP="00493016">
      <w:pPr>
        <w:spacing w:beforeLines="50" w:afterLines="50"/>
        <w:ind w:firstLineChars="180" w:firstLine="506"/>
        <w:rPr>
          <w:rFonts w:ascii="仿宋_GB2312" w:eastAsia="仿宋_GB2312"/>
          <w:sz w:val="28"/>
          <w:szCs w:val="28"/>
        </w:rPr>
      </w:pPr>
      <w:r>
        <w:rPr>
          <w:rFonts w:ascii="仿宋_GB2312" w:eastAsia="仿宋_GB2312" w:hint="eastAsia"/>
          <w:b/>
          <w:bCs/>
          <w:sz w:val="28"/>
          <w:szCs w:val="28"/>
        </w:rPr>
        <w:t>（三）盘中代为锁定</w:t>
      </w:r>
    </w:p>
    <w:p w:rsidR="002F2E85" w:rsidRDefault="002F2E85" w:rsidP="00493016">
      <w:pPr>
        <w:spacing w:beforeLines="50" w:afterLines="50"/>
        <w:ind w:firstLineChars="200" w:firstLine="560"/>
        <w:rPr>
          <w:rFonts w:ascii="仿宋_GB2312" w:eastAsia="仿宋_GB2312"/>
          <w:b/>
          <w:bCs/>
          <w:sz w:val="28"/>
          <w:szCs w:val="28"/>
        </w:rPr>
      </w:pPr>
      <w:r>
        <w:rPr>
          <w:rFonts w:ascii="仿宋_GB2312" w:eastAsia="仿宋_GB2312" w:hint="eastAsia"/>
          <w:sz w:val="28"/>
          <w:szCs w:val="28"/>
        </w:rPr>
        <w:t>证券公司可以与客户在期权经纪合同中约定，客户备兑证券不足时，证券公司可盘中冻结或锁定其证券账户里的相应数量的合约标的，避免客户发生备兑不足而导致被强平的风险。</w:t>
      </w:r>
    </w:p>
    <w:p w:rsidR="002F2E85" w:rsidRDefault="002F2E85" w:rsidP="00493016">
      <w:pPr>
        <w:spacing w:beforeLines="50" w:afterLines="50"/>
        <w:jc w:val="center"/>
        <w:outlineLvl w:val="0"/>
        <w:rPr>
          <w:rFonts w:ascii="仿宋_GB2312" w:eastAsia="仿宋_GB2312"/>
          <w:b/>
          <w:bCs/>
          <w:sz w:val="28"/>
          <w:szCs w:val="28"/>
        </w:rPr>
      </w:pPr>
      <w:r>
        <w:rPr>
          <w:rFonts w:ascii="仿宋_GB2312" w:eastAsia="仿宋_GB2312" w:hint="eastAsia"/>
          <w:b/>
          <w:bCs/>
          <w:sz w:val="28"/>
          <w:szCs w:val="28"/>
        </w:rPr>
        <w:br w:type="page"/>
      </w:r>
      <w:bookmarkStart w:id="233" w:name="_Toc408665039"/>
      <w:bookmarkStart w:id="234" w:name="_Toc19608"/>
      <w:bookmarkStart w:id="235" w:name="_Toc245"/>
      <w:bookmarkStart w:id="236" w:name="_Toc22551"/>
      <w:bookmarkStart w:id="237" w:name="第七章资金风险管理"/>
      <w:bookmarkStart w:id="238" w:name="_Toc452017021"/>
      <w:bookmarkStart w:id="239" w:name="_Toc23947155"/>
      <w:r>
        <w:rPr>
          <w:rFonts w:ascii="黑体" w:eastAsia="黑体" w:hAnsi="黑体" w:hint="eastAsia"/>
          <w:b/>
          <w:bCs/>
          <w:sz w:val="32"/>
          <w:szCs w:val="32"/>
        </w:rPr>
        <w:lastRenderedPageBreak/>
        <w:t>第七章 资金风险管理</w:t>
      </w:r>
      <w:bookmarkEnd w:id="233"/>
      <w:bookmarkEnd w:id="234"/>
      <w:bookmarkEnd w:id="235"/>
      <w:bookmarkEnd w:id="236"/>
      <w:bookmarkEnd w:id="237"/>
      <w:bookmarkEnd w:id="238"/>
      <w:bookmarkEnd w:id="239"/>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为防止证券公司期权业务客户资金管理出现流动性风险，证券公司应对客户衍生品结算资金汇总账户和客户股票期权保证金账户的资金划拨进行盯市管理，并应在客户股票期权保证金账户中存入足额的结算准备金。</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目前，中国结算暂不提供实时出金服务（未来提供服务时间待定）。</w:t>
      </w:r>
    </w:p>
    <w:p w:rsidR="002F2E85" w:rsidRDefault="002F2E85" w:rsidP="00493016">
      <w:pPr>
        <w:spacing w:beforeLines="50" w:afterLines="50"/>
        <w:ind w:firstLineChars="180" w:firstLine="506"/>
        <w:outlineLvl w:val="1"/>
        <w:rPr>
          <w:rFonts w:ascii="仿宋_GB2312" w:eastAsia="仿宋_GB2312"/>
          <w:b/>
          <w:sz w:val="28"/>
          <w:szCs w:val="28"/>
        </w:rPr>
      </w:pPr>
      <w:bookmarkStart w:id="240" w:name="_Toc408665040"/>
      <w:bookmarkStart w:id="241" w:name="_Toc20376"/>
      <w:bookmarkStart w:id="242" w:name="_Toc4237"/>
      <w:bookmarkStart w:id="243" w:name="_Toc6281"/>
      <w:bookmarkStart w:id="244" w:name="一、资金盯市管理"/>
      <w:bookmarkStart w:id="245" w:name="_Toc452017022"/>
      <w:bookmarkStart w:id="246" w:name="_Toc23947156"/>
      <w:r>
        <w:rPr>
          <w:rFonts w:ascii="仿宋_GB2312" w:eastAsia="仿宋_GB2312" w:hint="eastAsia"/>
          <w:b/>
          <w:sz w:val="28"/>
          <w:szCs w:val="28"/>
        </w:rPr>
        <w:t>一、资金盯市管理</w:t>
      </w:r>
      <w:bookmarkEnd w:id="240"/>
      <w:bookmarkEnd w:id="241"/>
      <w:bookmarkEnd w:id="242"/>
      <w:bookmarkEnd w:id="243"/>
      <w:bookmarkEnd w:id="244"/>
      <w:bookmarkEnd w:id="245"/>
      <w:bookmarkEnd w:id="246"/>
    </w:p>
    <w:p w:rsidR="002F2E85" w:rsidRDefault="002F2E85" w:rsidP="002F2E85">
      <w:pPr>
        <w:ind w:firstLineChars="200" w:firstLine="562"/>
        <w:rPr>
          <w:rFonts w:ascii="仿宋_GB2312" w:eastAsia="仿宋_GB2312"/>
          <w:b/>
          <w:bCs/>
          <w:sz w:val="28"/>
          <w:szCs w:val="28"/>
        </w:rPr>
      </w:pPr>
      <w:r>
        <w:rPr>
          <w:rFonts w:ascii="仿宋_GB2312" w:eastAsia="仿宋_GB2312" w:hint="eastAsia"/>
          <w:b/>
          <w:bCs/>
          <w:sz w:val="28"/>
          <w:szCs w:val="28"/>
        </w:rPr>
        <w:t>（一）资金盯市管理要求</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以保证客户的正常交易及公司的正常交收为首要目标、兼顾客户银衍转账的出金需求，证券公司应合理判断客户衍生品结算资金汇总账户与客户股票期权保证金账户之间的资金配置比例。</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证券公司应及时掌握公司银行存款余额变化情况，做好银衍转账客户出入金的实时监控。</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证券公司应根据期权合约各义务方客户持仓情况和客户入金情况等，及时调度资金头寸，满足客户盘中正常开仓、公司盘后正常交收的要求。</w:t>
      </w:r>
    </w:p>
    <w:p w:rsidR="002F2E85" w:rsidRDefault="002F2E85" w:rsidP="00493016">
      <w:pPr>
        <w:spacing w:beforeLines="50" w:afterLines="50"/>
        <w:ind w:firstLineChars="200" w:firstLine="562"/>
        <w:rPr>
          <w:rFonts w:ascii="仿宋_GB2312" w:eastAsia="仿宋_GB2312"/>
          <w:b/>
          <w:bCs/>
          <w:sz w:val="28"/>
          <w:szCs w:val="28"/>
        </w:rPr>
      </w:pPr>
      <w:r>
        <w:rPr>
          <w:rFonts w:ascii="仿宋_GB2312" w:eastAsia="仿宋_GB2312" w:hint="eastAsia"/>
          <w:b/>
          <w:bCs/>
          <w:sz w:val="28"/>
          <w:szCs w:val="28"/>
        </w:rPr>
        <w:t>（二）盘中保证金占用比例实时监控</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1、监控指标</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证券公司应在盘中对保证金占用比例进行实时监控。</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lastRenderedPageBreak/>
        <w:t>保证金占用比例=经纪业务已占用保证金/客户股票期权保证金账户总额</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经纪业务已占用保证金：指根据《风控办法》规定的保证金标准，按照单个客户账户双向头寸未对冲及组合策略持仓的数据，计算的所有客户占用的保证金总和，包括已成交的和已申报未成交的义务仓期权合约占用的保证金之和。</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客户股票期权保证金账户总额：是证券公司存放在中国结算的，实时地用于其所有客户股票期权保证金管理的账户总金额。</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客户衍生品结算资金汇总账户总额：是证券公司在具有衍生品结算资格的银行开立的，用于存放客户衍生品交易资金。</w:t>
      </w:r>
    </w:p>
    <w:p w:rsidR="002F2E85" w:rsidRDefault="002F2E85" w:rsidP="00493016">
      <w:pPr>
        <w:spacing w:beforeLines="50" w:afterLines="50"/>
        <w:ind w:firstLineChars="200" w:firstLine="560"/>
        <w:rPr>
          <w:rFonts w:ascii="仿宋_GB2312" w:eastAsia="仿宋_GB2312" w:hAnsi="宋体" w:cs="宋体"/>
          <w:kern w:val="0"/>
          <w:sz w:val="28"/>
          <w:szCs w:val="28"/>
        </w:rPr>
      </w:pPr>
      <w:r>
        <w:rPr>
          <w:rFonts w:ascii="仿宋_GB2312" w:eastAsia="仿宋_GB2312" w:hint="eastAsia"/>
          <w:sz w:val="28"/>
          <w:szCs w:val="28"/>
        </w:rPr>
        <w:t>证券公司资金管理的主要目的是根据经纪业务已占用保证金的动态变化，将客户衍生品结算资金汇总账户的部分金额划拨至中国结算指定的客户股票期权保证金账户，从而实现：一方面证券公司的所有客户的实际开仓规模的最大值与其存放的保证金总额一致；另一方面满足客户盘中出金需求，减少客户资金的盘中占用。</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2、资金警戒线和划拨线</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证券公司可依据保证金占用比例分别设置资金警戒线、资金划拨线。</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（1）资金划拨线：当保证金占用比例等于一定比例（证券公司自定）时，比如当保证金占用比例为80%时，达到资金划拨线。</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lastRenderedPageBreak/>
        <w:t>当盘中证券公司经纪业务保证金占用比例高于资金划拨线时，证券公司相关业务人员应及时向存管结算相关部门提出入金需求，将资金从客户衍生品结算资金汇总账户划转至客户股票期权保证金账户，注明“客户资金”和“股票期权保证金账户号”，跟踪资金到账情况。</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（2）资金警戒线：当保证金占用比例低于资金划拨线时，比如当保证金占用比例为60%时，达到资金警戒线。</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当盘中证券公司经纪业务保证金占用比例高于资金警戒线时，证券公司相关业务人员应及时向资金调拨人员预约划款，资金调拨人员随时做好调拨资金的准备。</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3、证券公司应根据公司期权业务规模、历史盘后交收金额与峰值、当天期权交易规模、客户活跃度、经纪业务占用保证金增速、客户入金情况等，设定每日资金警戒线、资金划拨线，并视情况每日进行动态调整。</w:t>
      </w:r>
    </w:p>
    <w:p w:rsidR="002F2E85" w:rsidRDefault="002F2E85" w:rsidP="00493016">
      <w:pPr>
        <w:spacing w:beforeLines="50" w:afterLines="50"/>
        <w:ind w:firstLineChars="200" w:firstLine="562"/>
        <w:rPr>
          <w:rFonts w:ascii="仿宋_GB2312" w:eastAsia="仿宋_GB2312"/>
          <w:b/>
          <w:bCs/>
          <w:sz w:val="28"/>
          <w:szCs w:val="28"/>
        </w:rPr>
      </w:pPr>
      <w:r>
        <w:rPr>
          <w:rFonts w:ascii="仿宋_GB2312" w:eastAsia="仿宋_GB2312" w:hint="eastAsia"/>
          <w:b/>
          <w:bCs/>
          <w:sz w:val="28"/>
          <w:szCs w:val="28"/>
        </w:rPr>
        <w:t>（三）盘后资金维持比例逐日盯市</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收盘后，证券公司应对盘后资金维持比例进行盯市管理。</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盘后资金维持比例=（经纪业务维持保证金+行权净应付资金）/客户股票期权保证金账户余额</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经纪业务维持保证金：根据《风控办法》规定的保证金标准，按照单个客户持仓自动对冲后及组合策略持仓计算的，所有账户的维持保证金总额。</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lastRenderedPageBreak/>
        <w:t>行权净应付资金：交收日，客户行权或被指派应付资金与应收资金累加，包括客户证券交收违约按现金结算资金，如为净应收，则行权净应付资金为0。</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收盘后，为保证公司正常交收，证券公司应保证盘后资金维持比例不高于一定比例（比如90%）。基于客户在收盘后出金的可能性较大，证券公司需保留足够的资金满足客户出金需求。</w:t>
      </w:r>
    </w:p>
    <w:p w:rsidR="002F2E85" w:rsidRDefault="002F2E85" w:rsidP="00493016">
      <w:pPr>
        <w:spacing w:beforeLines="50" w:afterLines="50"/>
        <w:ind w:firstLineChars="200" w:firstLine="562"/>
        <w:rPr>
          <w:rFonts w:ascii="仿宋_GB2312" w:eastAsia="仿宋_GB2312"/>
          <w:b/>
          <w:bCs/>
          <w:sz w:val="28"/>
          <w:szCs w:val="28"/>
        </w:rPr>
      </w:pPr>
      <w:r>
        <w:rPr>
          <w:rFonts w:ascii="仿宋_GB2312" w:eastAsia="仿宋_GB2312" w:hint="eastAsia"/>
          <w:b/>
          <w:bCs/>
          <w:sz w:val="28"/>
          <w:szCs w:val="28"/>
        </w:rPr>
        <w:t>（四）可用资金余额头寸监控</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证券公司应分别在开盘前、盘中和盘后，通过上交所交易系统查询公司在中国结算开立的客户股票期权保证金账户的可用余额，进行头寸监控：</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1、盘中要保证客户股票期权保证金账户可用余额能满足客户的开仓需求；</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2、开盘前和收盘后，要保证客户股票期权保证金账户可用余额高于最低结算准备余额（目前暂为200万）。开盘前，若结算准备金余额大于零而低于结算准备金最低余额，</w:t>
      </w:r>
      <w:r>
        <w:rPr>
          <w:rFonts w:ascii="仿宋_GB2312" w:eastAsia="仿宋_GB2312" w:cs="仿宋_GB2312" w:hint="eastAsia"/>
          <w:sz w:val="28"/>
          <w:szCs w:val="28"/>
        </w:rPr>
        <w:t>上交所</w:t>
      </w:r>
      <w:r>
        <w:rPr>
          <w:rFonts w:ascii="仿宋_GB2312" w:eastAsia="仿宋_GB2312" w:hint="eastAsia"/>
          <w:sz w:val="28"/>
          <w:szCs w:val="28"/>
        </w:rPr>
        <w:t>前端控制将禁止客户新开仓（买入或卖出开仓禁止，允许备兑开仓）。</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（五）客户出金要求</w:t>
      </w:r>
    </w:p>
    <w:p w:rsidR="002F2E85" w:rsidRDefault="002F2E85" w:rsidP="002F2E85">
      <w:pPr>
        <w:spacing w:before="156" w:after="156"/>
        <w:ind w:firstLineChars="200" w:firstLine="560"/>
        <w:rPr>
          <w:rFonts w:ascii="仿宋_GB2312" w:eastAsia="仿宋_GB2312"/>
          <w:sz w:val="28"/>
          <w:szCs w:val="28"/>
        </w:rPr>
      </w:pPr>
      <w:r>
        <w:rPr>
          <w:rFonts w:ascii="仿宋_GB2312" w:eastAsia="仿宋_GB2312" w:hint="eastAsia"/>
          <w:sz w:val="28"/>
          <w:szCs w:val="28"/>
        </w:rPr>
        <w:t>证券公司根据与客户在经纪合同中的约定，设置提取线计算客户可提现资金，允许客户进行提现。对大额资金提取，可以要求先预约。</w:t>
      </w:r>
    </w:p>
    <w:p w:rsidR="002F2E85" w:rsidRDefault="002F2E85" w:rsidP="002F2E85">
      <w:pPr>
        <w:numPr>
          <w:ilvl w:val="0"/>
          <w:numId w:val="3"/>
        </w:numPr>
        <w:spacing w:before="156" w:after="156"/>
        <w:ind w:firstLineChars="200" w:firstLine="560"/>
        <w:rPr>
          <w:rFonts w:ascii="仿宋_GB2312" w:eastAsia="仿宋_GB2312"/>
          <w:sz w:val="28"/>
          <w:szCs w:val="28"/>
        </w:rPr>
      </w:pPr>
      <w:r>
        <w:rPr>
          <w:rFonts w:ascii="仿宋_GB2312" w:eastAsia="仿宋_GB2312" w:hint="eastAsia"/>
          <w:sz w:val="28"/>
          <w:szCs w:val="28"/>
        </w:rPr>
        <w:t>卖出平仓注意事项</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lastRenderedPageBreak/>
        <w:t xml:space="preserve"> </w:t>
      </w:r>
      <w:r>
        <w:rPr>
          <w:rFonts w:ascii="仿宋_GB2312" w:eastAsia="仿宋_GB2312" w:cs="仿宋_GB2312" w:hint="eastAsia"/>
          <w:sz w:val="28"/>
          <w:szCs w:val="28"/>
        </w:rPr>
        <w:t>对投资者卖出平仓应注意交易成本的计算。若出现卖出平仓所得无法覆盖交易成本的情况，应在客户端进行提醒。若客户执意平仓，方可接受委托。如预算成交后客户资产出现透支状态，证券公司可拒绝该笔委托。</w:t>
      </w:r>
    </w:p>
    <w:p w:rsidR="002F2E85" w:rsidRDefault="002F2E85" w:rsidP="00493016">
      <w:pPr>
        <w:spacing w:beforeLines="50" w:afterLines="50"/>
        <w:ind w:firstLineChars="180" w:firstLine="506"/>
        <w:outlineLvl w:val="1"/>
        <w:rPr>
          <w:rFonts w:ascii="仿宋_GB2312" w:eastAsia="仿宋_GB2312"/>
          <w:b/>
          <w:sz w:val="28"/>
          <w:szCs w:val="28"/>
        </w:rPr>
      </w:pPr>
      <w:bookmarkStart w:id="247" w:name="_Toc408665041"/>
      <w:bookmarkStart w:id="248" w:name="_Toc17406"/>
      <w:bookmarkStart w:id="249" w:name="_Toc29950"/>
      <w:bookmarkStart w:id="250" w:name="_Toc2884"/>
      <w:bookmarkStart w:id="251" w:name="二、资金划拨应急处理"/>
      <w:bookmarkStart w:id="252" w:name="_Toc452017023"/>
      <w:bookmarkStart w:id="253" w:name="_Toc23947157"/>
      <w:r>
        <w:rPr>
          <w:rFonts w:ascii="仿宋_GB2312" w:eastAsia="仿宋_GB2312" w:hint="eastAsia"/>
          <w:b/>
          <w:sz w:val="28"/>
          <w:szCs w:val="28"/>
        </w:rPr>
        <w:t>二、资金划拨应急处理</w:t>
      </w:r>
      <w:bookmarkEnd w:id="247"/>
      <w:bookmarkEnd w:id="248"/>
      <w:bookmarkEnd w:id="249"/>
      <w:bookmarkEnd w:id="250"/>
      <w:bookmarkEnd w:id="251"/>
      <w:bookmarkEnd w:id="252"/>
      <w:bookmarkEnd w:id="253"/>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证券公司应建立客户资金存取、划拨、应对信息系统故障等异常和突发情况的应急预案，具体要求包括但不限于：</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一）证券公司应与各结算银行商谈并签订客户资金应急划款协议或备忘录，建立客户资金存取和交收的应急备用划款方式，明确因技术故障等影响客户资金存取及交收时，相关各方之间的备用操作流程和沟通协调机制，保证客户资金存取和交收的正常有序进行。</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（二）证券公司应建立多家银行账户划拨备用机制，一旦一家银行账户结算出现问题或延迟，立即启用其他银行账户划拨资金。</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（三）证券公司应通过和银行建立多种替代方式的资金划拨路径，一旦结算出现异常，可以立即通过其他替代划拨方式完成资金划拨。和银行建立良好的结算关系，由银行指定专人负责跟踪每笔划拨资金。</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（四）证券公司应当与结算银行建立日终数据交换和差异处理机制，保证客户下一交易日的正常交易和资金存取。</w:t>
      </w:r>
    </w:p>
    <w:p w:rsidR="002F2E85" w:rsidRDefault="002F2E85" w:rsidP="002F2E85">
      <w:pPr>
        <w:widowControl/>
        <w:jc w:val="left"/>
        <w:rPr>
          <w:rFonts w:ascii="仿宋_GB2312" w:eastAsia="仿宋_GB2312"/>
          <w:b/>
          <w:bCs/>
          <w:sz w:val="28"/>
          <w:szCs w:val="28"/>
        </w:rPr>
      </w:pPr>
    </w:p>
    <w:p w:rsidR="002F2E85" w:rsidRDefault="002F2E85" w:rsidP="00493016">
      <w:pPr>
        <w:spacing w:beforeLines="50" w:afterLines="50"/>
        <w:jc w:val="center"/>
        <w:outlineLvl w:val="0"/>
        <w:rPr>
          <w:rFonts w:ascii="黑体" w:eastAsia="黑体" w:hAnsi="黑体"/>
          <w:b/>
          <w:bCs/>
          <w:sz w:val="32"/>
          <w:szCs w:val="32"/>
        </w:rPr>
      </w:pPr>
      <w:r>
        <w:rPr>
          <w:rFonts w:ascii="黑体" w:eastAsia="黑体" w:hAnsi="黑体"/>
          <w:b/>
          <w:bCs/>
          <w:sz w:val="32"/>
          <w:szCs w:val="32"/>
        </w:rPr>
        <w:br w:type="page"/>
      </w:r>
      <w:bookmarkStart w:id="254" w:name="_Toc408665042"/>
      <w:bookmarkStart w:id="255" w:name="_Toc2376"/>
      <w:bookmarkStart w:id="256" w:name="_Toc28847"/>
      <w:bookmarkStart w:id="257" w:name="_Toc8209"/>
      <w:bookmarkStart w:id="258" w:name="第八章强行平仓管理"/>
      <w:bookmarkStart w:id="259" w:name="_Toc452017024"/>
      <w:bookmarkStart w:id="260" w:name="_Toc23947158"/>
      <w:r>
        <w:rPr>
          <w:rFonts w:ascii="黑体" w:eastAsia="黑体" w:hAnsi="黑体" w:hint="eastAsia"/>
          <w:b/>
          <w:bCs/>
          <w:sz w:val="32"/>
          <w:szCs w:val="32"/>
        </w:rPr>
        <w:lastRenderedPageBreak/>
        <w:t>第八章 强行平仓管理</w:t>
      </w:r>
      <w:bookmarkEnd w:id="254"/>
      <w:bookmarkEnd w:id="255"/>
      <w:bookmarkEnd w:id="256"/>
      <w:bookmarkEnd w:id="257"/>
      <w:bookmarkEnd w:id="258"/>
      <w:bookmarkEnd w:id="259"/>
      <w:bookmarkEnd w:id="260"/>
    </w:p>
    <w:p w:rsidR="002F2E85" w:rsidRDefault="002F2E85" w:rsidP="00493016">
      <w:pPr>
        <w:spacing w:beforeLines="50" w:afterLines="50"/>
        <w:ind w:firstLineChars="180" w:firstLine="506"/>
        <w:outlineLvl w:val="1"/>
        <w:rPr>
          <w:rFonts w:ascii="仿宋_GB2312" w:eastAsia="仿宋_GB2312"/>
          <w:b/>
          <w:sz w:val="28"/>
          <w:szCs w:val="28"/>
        </w:rPr>
      </w:pPr>
      <w:bookmarkStart w:id="261" w:name="_Toc408665043"/>
      <w:bookmarkStart w:id="262" w:name="_Toc16871"/>
      <w:bookmarkStart w:id="263" w:name="_Toc6782"/>
      <w:bookmarkStart w:id="264" w:name="_Toc16159"/>
      <w:bookmarkStart w:id="265" w:name="一、保证金不足强行平仓"/>
      <w:bookmarkStart w:id="266" w:name="_Toc452017025"/>
      <w:bookmarkStart w:id="267" w:name="_Toc23947159"/>
      <w:r>
        <w:rPr>
          <w:rFonts w:ascii="仿宋_GB2312" w:eastAsia="仿宋_GB2312" w:hint="eastAsia"/>
          <w:b/>
          <w:sz w:val="28"/>
          <w:szCs w:val="28"/>
        </w:rPr>
        <w:t>一、保证金不足强行平仓</w:t>
      </w:r>
      <w:bookmarkEnd w:id="261"/>
      <w:bookmarkEnd w:id="262"/>
      <w:bookmarkEnd w:id="263"/>
      <w:bookmarkEnd w:id="264"/>
      <w:bookmarkEnd w:id="265"/>
      <w:bookmarkEnd w:id="266"/>
      <w:bookmarkEnd w:id="267"/>
    </w:p>
    <w:p w:rsidR="002F2E85" w:rsidRDefault="002F2E85" w:rsidP="00493016">
      <w:pPr>
        <w:spacing w:beforeLines="50" w:afterLines="50"/>
        <w:ind w:firstLineChars="200" w:firstLine="562"/>
        <w:rPr>
          <w:rFonts w:ascii="仿宋_GB2312" w:eastAsia="仿宋_GB2312"/>
          <w:b/>
          <w:bCs/>
          <w:sz w:val="28"/>
          <w:szCs w:val="28"/>
        </w:rPr>
      </w:pPr>
      <w:r>
        <w:rPr>
          <w:rFonts w:ascii="仿宋_GB2312" w:eastAsia="仿宋_GB2312" w:hint="eastAsia"/>
          <w:b/>
          <w:bCs/>
          <w:sz w:val="28"/>
          <w:szCs w:val="28"/>
        </w:rPr>
        <w:t>（一）触发条件</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1、盘中监控</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（1）客户实时风险值1达到或者高于公司盘中平仓线，且未能在规定时内补足或者自行平仓，证券公司可以在约定时间对客户进行强行平仓。</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（2）客户实时风险值2达到或者高于即时处置线，证券公司根据与客户约定可即时对客户进行强行平仓。</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w:t>
      </w:r>
      <w:r w:rsidRPr="00C61493">
        <w:rPr>
          <w:rFonts w:ascii="仿宋_GB2312" w:eastAsia="仿宋_GB2312" w:hint="eastAsia"/>
          <w:sz w:val="28"/>
          <w:szCs w:val="28"/>
        </w:rPr>
        <w:t>对其客户的组合策略实施强行平仓的，应当提交强制解除组合策略指令，再对组合策略中的义务仓和权利仓实施强行平仓。上交所对</w:t>
      </w:r>
      <w:r>
        <w:rPr>
          <w:rFonts w:ascii="仿宋_GB2312" w:eastAsia="仿宋_GB2312" w:hint="eastAsia"/>
          <w:sz w:val="28"/>
          <w:szCs w:val="28"/>
        </w:rPr>
        <w:t>证券公司</w:t>
      </w:r>
      <w:r w:rsidRPr="00C61493">
        <w:rPr>
          <w:rFonts w:ascii="仿宋_GB2312" w:eastAsia="仿宋_GB2312" w:hint="eastAsia"/>
          <w:sz w:val="28"/>
          <w:szCs w:val="28"/>
        </w:rPr>
        <w:t>提交强制解除组合策略的指令进行</w:t>
      </w:r>
      <w:r>
        <w:rPr>
          <w:rFonts w:ascii="仿宋_GB2312" w:eastAsia="仿宋_GB2312" w:hint="eastAsia"/>
          <w:sz w:val="28"/>
          <w:szCs w:val="28"/>
        </w:rPr>
        <w:t>结算参与人层面的</w:t>
      </w:r>
      <w:r w:rsidRPr="00C61493">
        <w:rPr>
          <w:rFonts w:ascii="仿宋_GB2312" w:eastAsia="仿宋_GB2312" w:hint="eastAsia"/>
          <w:sz w:val="28"/>
          <w:szCs w:val="28"/>
        </w:rPr>
        <w:t>资金前端校验。</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证券公司对客户的买入平仓指令可不检查资金是否足额，若采取资金前端控制，应建立“不足时由客户自行平仓或证券公司进行强行平仓”相关操作流程。</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2、盘后监控</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（1）客户维持保证金比例1达到或者高于公司盘后平仓线，且未能在规定时间内补足或者自行平仓，证券公司应在下一交易日（T+1日）约定时间对客户进行强行平仓。</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lastRenderedPageBreak/>
        <w:t>（2）客户维持保证金比2达到或者高于交易所平仓线，且未能在规定时间内补足或者自行平仓，证券公司应在下一交易日（T+1日）上午开盘后尽快对客户进行强行平仓。</w:t>
      </w:r>
    </w:p>
    <w:p w:rsidR="002F2E85" w:rsidRDefault="002F2E85" w:rsidP="00493016">
      <w:pPr>
        <w:spacing w:beforeLines="50" w:afterLines="50"/>
        <w:ind w:firstLineChars="200" w:firstLine="562"/>
        <w:rPr>
          <w:rFonts w:ascii="仿宋_GB2312" w:eastAsia="仿宋_GB2312"/>
          <w:sz w:val="28"/>
          <w:szCs w:val="28"/>
        </w:rPr>
      </w:pPr>
      <w:r>
        <w:rPr>
          <w:rFonts w:ascii="仿宋_GB2312" w:eastAsia="仿宋_GB2312" w:hint="eastAsia"/>
          <w:b/>
          <w:bCs/>
          <w:sz w:val="28"/>
          <w:szCs w:val="28"/>
        </w:rPr>
        <w:t>（二）平仓原则</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证券公司对客户进行强行平仓可采用以下原则：</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1、按客户保证金不足数额确定客户平仓顺序；</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2、对待平仓合约，按前一交易日日终对冲后持仓量由大到小顺序选取待平仓合约，或占用保证金由大到小顺序选取待平仓合约，或可释放保证金由大到小顺序选取待平仓合约等。</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证券公司可依照上述原则对客户的部分或全部合约强行平仓，直至低于追保线。</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证券公司应当在与客户签订的期权经纪合同中，明确约定对客户执行强行平仓的具体条件与时间，包括可约定“对未持有义务仓而资金余额小于零的客户，可对权利仓进行平仓等”。</w:t>
      </w:r>
    </w:p>
    <w:p w:rsidR="002F2E85" w:rsidRDefault="002F2E85" w:rsidP="00493016">
      <w:pPr>
        <w:spacing w:beforeLines="50" w:afterLines="50"/>
        <w:ind w:firstLineChars="200" w:firstLine="562"/>
        <w:rPr>
          <w:rFonts w:ascii="仿宋_GB2312" w:eastAsia="仿宋_GB2312"/>
          <w:sz w:val="28"/>
          <w:szCs w:val="28"/>
        </w:rPr>
      </w:pPr>
      <w:r>
        <w:rPr>
          <w:rFonts w:ascii="仿宋_GB2312" w:eastAsia="仿宋_GB2312" w:hint="eastAsia"/>
          <w:b/>
          <w:bCs/>
          <w:sz w:val="28"/>
          <w:szCs w:val="28"/>
        </w:rPr>
        <w:t>（三）平仓流程</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1、未收到中国结算强平通知书情况下证券公司对客户发起的强平</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（1）盘中</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盘中监控，客户实时风险值1高于公司盘中平仓线。证券公司应以邮件、短信、交易端提醒等形式（至少采用两种形式）向客户发送</w:t>
      </w:r>
      <w:r>
        <w:rPr>
          <w:rFonts w:ascii="仿宋_GB2312" w:eastAsia="仿宋_GB2312" w:hint="eastAsia"/>
          <w:sz w:val="28"/>
          <w:szCs w:val="28"/>
        </w:rPr>
        <w:lastRenderedPageBreak/>
        <w:t>“强行平仓警示通知”，并要求客户在约定时间（可以是当日某时或下一交易日的某个时间点）前追加保证金或自行平仓，否则公司将于该时间实施强行平仓。</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若客户账户风险值持续上升，且客户实时风险值2高于即时处置线，证券公司根据期权经纪合同中的约定，可即时对客户进行强行平仓。</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（2）盘后</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日终结算后，若客户维持保证金比例1高于公司盘后平仓线。证券公司应再次以邮件、短信、交易端提醒等形式（至少采用两种形式）向客户发送“强行平仓警示通知”，并要求客户在下一交易日约定时间前追加保证金或自行平仓。否则证券公司可按照与客户的约定执行强行平仓。</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日终结算后，若客户维持保证金比例2高于交易所平仓线，证券公司应以电话、邮件、短信、交易端提醒等形式向客户发送“强行平仓通知”，若客户未能在规定时间内补足或者自行平仓，由证券公司尽快对客户进行强行平仓。</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2、收到中国结算强平通知书情况下证券公司对客户发起的强平</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当证券公司结算准备金小于零时，中国结算随当日结算数据向有关证券公司发送“强行平仓通知书”。相关证券公司应在收到通知书后在按中国结算要求在规定时间（下一交易日9:00之前）补足保证金。</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lastRenderedPageBreak/>
        <w:t>如无法补足保证金，应对维持保证金比例1高于公司盘后平仓线或维持保证金比例2高于交易所平仓线的客户按相应日常平仓流程处理，并确保在收到通知书后的次一交易日上午11:30前，按要求对保证金未予补足部分进行强行平仓。</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如收到通知书的次一交易日上午，全部合约停牌（即市场停市）且下午有恢复交易时，证券公司应当及时入金或在恢复交易后进行强行平仓，若日终保证金足额，下一交易日，中国结算将不进行保证金不足强行平仓（该情况下，证券公司可以上午入金以尽快消除保证金不足的情形）；若日终保证金不足额，该日日终中国结算将向有关证券公司发送“强行平仓通知书”，证券公司收到通知书后应在规定时间内补足资金或强行平仓。全天市场停市下，强行平仓流程顺延至恢复交易日首日。</w:t>
      </w:r>
    </w:p>
    <w:p w:rsidR="002F2E85" w:rsidRDefault="002F2E85" w:rsidP="00493016">
      <w:pPr>
        <w:spacing w:beforeLines="50" w:afterLines="50"/>
        <w:ind w:firstLineChars="180" w:firstLine="506"/>
        <w:outlineLvl w:val="1"/>
        <w:rPr>
          <w:rFonts w:ascii="仿宋_GB2312" w:eastAsia="仿宋_GB2312"/>
          <w:b/>
          <w:sz w:val="28"/>
          <w:szCs w:val="28"/>
        </w:rPr>
      </w:pPr>
      <w:bookmarkStart w:id="268" w:name="_Toc408665044"/>
      <w:bookmarkStart w:id="269" w:name="_Toc28352"/>
      <w:bookmarkStart w:id="270" w:name="_Toc16031"/>
      <w:bookmarkStart w:id="271" w:name="_Toc7239"/>
      <w:bookmarkStart w:id="272" w:name="二、备兑不足强行平仓"/>
      <w:bookmarkStart w:id="273" w:name="_Toc452017026"/>
      <w:bookmarkStart w:id="274" w:name="_Toc23947160"/>
      <w:r>
        <w:rPr>
          <w:rFonts w:ascii="仿宋_GB2312" w:eastAsia="仿宋_GB2312" w:hint="eastAsia"/>
          <w:b/>
          <w:sz w:val="28"/>
          <w:szCs w:val="28"/>
        </w:rPr>
        <w:t>二、备兑不足强行平仓</w:t>
      </w:r>
      <w:bookmarkEnd w:id="268"/>
      <w:bookmarkEnd w:id="269"/>
      <w:bookmarkEnd w:id="270"/>
      <w:bookmarkEnd w:id="271"/>
      <w:bookmarkEnd w:id="272"/>
      <w:bookmarkEnd w:id="273"/>
      <w:bookmarkEnd w:id="274"/>
    </w:p>
    <w:p w:rsidR="002F2E85" w:rsidRDefault="002F2E85" w:rsidP="00493016">
      <w:pPr>
        <w:spacing w:beforeLines="50" w:afterLines="50"/>
        <w:ind w:firstLineChars="200" w:firstLine="562"/>
        <w:rPr>
          <w:rFonts w:ascii="仿宋_GB2312" w:eastAsia="仿宋_GB2312" w:hAnsi="宋体"/>
          <w:sz w:val="28"/>
          <w:szCs w:val="28"/>
        </w:rPr>
      </w:pPr>
      <w:r>
        <w:rPr>
          <w:rFonts w:ascii="仿宋_GB2312" w:eastAsia="仿宋_GB2312" w:hAnsi="宋体" w:hint="eastAsia"/>
          <w:b/>
          <w:bCs/>
          <w:sz w:val="28"/>
          <w:szCs w:val="28"/>
        </w:rPr>
        <w:t>（一）触发条件</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证券公司应对客户备兑证券情况进行日常监控，及时关注有可能导致客户备兑证券数量不足的影响因素。导致客户备兑证券数量不足的原因包括但不限于：</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1、合约标的发生除权除息变动导致备兑证券数量不足；</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2、行权交收应付证券不足，不足部分使用备兑证券，从而导致备兑证券数量不足；</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lastRenderedPageBreak/>
        <w:t>3、其他导致备兑证券数量不足的情形。</w:t>
      </w:r>
    </w:p>
    <w:p w:rsidR="002F2E85" w:rsidRDefault="002F2E85" w:rsidP="00493016">
      <w:pPr>
        <w:spacing w:beforeLines="50" w:afterLines="50"/>
        <w:ind w:firstLineChars="200" w:firstLine="562"/>
        <w:rPr>
          <w:rFonts w:ascii="仿宋_GB2312" w:eastAsia="仿宋_GB2312" w:hAnsi="宋体"/>
          <w:sz w:val="28"/>
          <w:szCs w:val="28"/>
        </w:rPr>
      </w:pPr>
      <w:r>
        <w:rPr>
          <w:rFonts w:ascii="仿宋_GB2312" w:eastAsia="仿宋_GB2312" w:hAnsi="宋体" w:hint="eastAsia"/>
          <w:b/>
          <w:bCs/>
          <w:sz w:val="28"/>
          <w:szCs w:val="28"/>
        </w:rPr>
        <w:t>（二）平仓原则</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当客户出现备兑证券数量不足，且未能在规定时间内补足备兑备用证券或未能对不足部分</w:t>
      </w:r>
      <w:r>
        <w:rPr>
          <w:rFonts w:ascii="仿宋_GB2312" w:eastAsia="仿宋_GB2312" w:hint="eastAsia"/>
          <w:kern w:val="0"/>
          <w:sz w:val="28"/>
          <w:szCs w:val="28"/>
          <w:lang w:val="zh-CN"/>
        </w:rPr>
        <w:t>数量</w:t>
      </w:r>
      <w:r>
        <w:rPr>
          <w:rFonts w:ascii="仿宋_GB2312" w:eastAsia="仿宋_GB2312" w:hint="eastAsia"/>
          <w:sz w:val="28"/>
          <w:szCs w:val="28"/>
        </w:rPr>
        <w:t>自行平仓时，证券公司应当对该客户进行强行平仓。参考原则如下：</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1、对持有备兑证券所对应合约的账户，证券公司应按照备兑证券不足数量由大到小的顺序选取账户作为平仓账户；</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2、再按照上一交易日收盘后备兑证券不足账户内对应合约持仓量由大到小的顺序选取平仓合约。</w:t>
      </w:r>
    </w:p>
    <w:p w:rsidR="002F2E85" w:rsidRDefault="002F2E85" w:rsidP="00493016">
      <w:pPr>
        <w:widowControl/>
        <w:spacing w:beforeLines="50" w:afterLines="50"/>
        <w:ind w:firstLineChars="200" w:firstLine="562"/>
        <w:rPr>
          <w:rFonts w:ascii="仿宋_GB2312" w:eastAsia="仿宋_GB2312" w:hAnsi="宋体"/>
          <w:b/>
          <w:bCs/>
          <w:sz w:val="28"/>
          <w:szCs w:val="28"/>
        </w:rPr>
      </w:pPr>
      <w:r>
        <w:rPr>
          <w:rFonts w:ascii="仿宋_GB2312" w:eastAsia="仿宋_GB2312" w:hAnsi="宋体" w:hint="eastAsia"/>
          <w:b/>
          <w:bCs/>
          <w:sz w:val="28"/>
          <w:szCs w:val="28"/>
        </w:rPr>
        <w:t>（三）平仓流程</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1、未收到中国结算强平通知书情况下证券公司处理流程</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盘中应对客户备兑证券情况进行日间监控。对于当日盘中客户备兑证券数量不足的，证券公司应及时以电话、邮件、短信、交易端提醒等形式（至少采用两种形式）向客户发送“补券或自行平仓通知”，要求客户于在约定时间前补足备兑备用证券或对不足部分</w:t>
      </w:r>
      <w:r>
        <w:rPr>
          <w:rFonts w:ascii="仿宋_GB2312" w:eastAsia="仿宋_GB2312" w:hint="eastAsia"/>
          <w:kern w:val="0"/>
          <w:sz w:val="28"/>
          <w:szCs w:val="28"/>
          <w:lang w:val="zh-CN"/>
        </w:rPr>
        <w:t>数量</w:t>
      </w:r>
      <w:r>
        <w:rPr>
          <w:rFonts w:ascii="仿宋_GB2312" w:eastAsia="仿宋_GB2312" w:hint="eastAsia"/>
          <w:sz w:val="28"/>
          <w:szCs w:val="28"/>
        </w:rPr>
        <w:t>自行平仓。</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2、收到中国结算强平通知书情况下证券公司发起的强平</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证券公司在当日盘后收到中国结算备兑不足强平通知书的，相关证券公司应在收到通知书后立即进行自查并确定备兑证券数量不足的客户账户，以电话、邮件、短信、交易端提醒等形式（至少采用两</w:t>
      </w:r>
      <w:r>
        <w:rPr>
          <w:rFonts w:ascii="仿宋_GB2312" w:eastAsia="仿宋_GB2312" w:hint="eastAsia"/>
          <w:sz w:val="28"/>
          <w:szCs w:val="28"/>
        </w:rPr>
        <w:lastRenderedPageBreak/>
        <w:t>种形式）向客户发送“强行平仓通知”，并要求客户在下一交易日上午约定时间（比如10:00）前补足备兑备用证券或对不足部分</w:t>
      </w:r>
      <w:r>
        <w:rPr>
          <w:rFonts w:ascii="仿宋_GB2312" w:eastAsia="仿宋_GB2312" w:hint="eastAsia"/>
          <w:kern w:val="0"/>
          <w:sz w:val="28"/>
          <w:szCs w:val="28"/>
          <w:lang w:val="zh-CN"/>
        </w:rPr>
        <w:t>数量</w:t>
      </w:r>
      <w:r>
        <w:rPr>
          <w:rFonts w:ascii="仿宋_GB2312" w:eastAsia="仿宋_GB2312" w:hint="eastAsia"/>
          <w:sz w:val="28"/>
          <w:szCs w:val="28"/>
        </w:rPr>
        <w:t>自行平仓。在证券公司约定时间，若客户没有补足备兑备用证券或未能对不足部分</w:t>
      </w:r>
      <w:r>
        <w:rPr>
          <w:rFonts w:ascii="仿宋_GB2312" w:eastAsia="仿宋_GB2312" w:hint="eastAsia"/>
          <w:kern w:val="0"/>
          <w:sz w:val="28"/>
          <w:szCs w:val="28"/>
          <w:lang w:val="zh-CN"/>
        </w:rPr>
        <w:t>数量</w:t>
      </w:r>
      <w:r>
        <w:rPr>
          <w:rFonts w:ascii="仿宋_GB2312" w:eastAsia="仿宋_GB2312" w:hint="eastAsia"/>
          <w:sz w:val="28"/>
          <w:szCs w:val="28"/>
        </w:rPr>
        <w:t>自行平仓，证券公司应根据与客户约定的强行平仓原则在约定时间对客户账户执行强行平仓，确保符合中国结算或者上交所规定。</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如收到通知书的次一交易日上午，全部合约停牌（即市场停市）且下午有恢复交易时，证券公司应当督促客户补足备兑备用证券或在下午恢复交易后及时进行强行平仓，若日终备兑证券不足的情况消除，所司将不进行备兑证券不足强行平仓；若日终备兑证券仍不足，中国结算将向相关证券公司发送备兑证券不足强平通知书。全天市场停市下，强行平仓流程顺延至恢复交易日首日。</w:t>
      </w:r>
    </w:p>
    <w:p w:rsidR="002F2E85" w:rsidRDefault="002F2E85" w:rsidP="00493016">
      <w:pPr>
        <w:widowControl/>
        <w:spacing w:beforeLines="50" w:afterLines="50"/>
        <w:ind w:firstLineChars="200" w:firstLine="562"/>
        <w:rPr>
          <w:rFonts w:ascii="仿宋_GB2312" w:eastAsia="仿宋_GB2312" w:hAnsi="宋体"/>
          <w:b/>
          <w:bCs/>
          <w:sz w:val="28"/>
          <w:szCs w:val="28"/>
        </w:rPr>
      </w:pPr>
      <w:r>
        <w:rPr>
          <w:rFonts w:ascii="仿宋_GB2312" w:eastAsia="仿宋_GB2312" w:hAnsi="宋体" w:hint="eastAsia"/>
          <w:b/>
          <w:bCs/>
          <w:sz w:val="28"/>
          <w:szCs w:val="28"/>
        </w:rPr>
        <w:t>（四）其他</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t>除权除息日客户现货账户备兑备用证券数量不足，但存在在途数量（配股送股未上市流通的），且客户备兑备用证券数量与在途数量合并计算后足额的，该客户可视为除权除息日备兑证券数量足额。证券公司不需要在除权除息日通知客户进行补券或自行平仓，或进行强行平仓操作。客户备兑备用证券数量与在途数量合并计算后仍不足的，需要通知客户补足不足部分。在途数量仅能作为已有的备兑持仓的备兑备用证券，不能用于备兑新开仓。</w:t>
      </w:r>
    </w:p>
    <w:p w:rsidR="002F2E85" w:rsidRDefault="002F2E85" w:rsidP="00493016">
      <w:pPr>
        <w:widowControl/>
        <w:spacing w:beforeLines="50" w:afterLines="50"/>
        <w:ind w:firstLineChars="200" w:firstLine="560"/>
        <w:rPr>
          <w:rFonts w:ascii="仿宋_GB2312" w:eastAsia="仿宋_GB2312"/>
          <w:sz w:val="28"/>
          <w:szCs w:val="28"/>
        </w:rPr>
      </w:pPr>
      <w:r>
        <w:rPr>
          <w:rFonts w:ascii="仿宋_GB2312" w:eastAsia="仿宋_GB2312" w:hint="eastAsia"/>
          <w:sz w:val="28"/>
          <w:szCs w:val="28"/>
        </w:rPr>
        <w:lastRenderedPageBreak/>
        <w:t xml:space="preserve">证券公司应设置专门岗位实时关注交易日发生送股、配股等权益类变动的合约标的，提前提请客户注意，并在除权除息日前一交易日收盘后，根据合约标的当日收盘价，及时提醒和通知客户注意补券及具体补券数量。 </w:t>
      </w:r>
    </w:p>
    <w:p w:rsidR="002F2E85" w:rsidRDefault="002F2E85" w:rsidP="00493016">
      <w:pPr>
        <w:spacing w:beforeLines="50" w:afterLines="50"/>
        <w:ind w:firstLineChars="180" w:firstLine="506"/>
        <w:outlineLvl w:val="1"/>
        <w:rPr>
          <w:rFonts w:ascii="仿宋_GB2312" w:eastAsia="仿宋_GB2312"/>
          <w:b/>
          <w:sz w:val="28"/>
          <w:szCs w:val="28"/>
        </w:rPr>
      </w:pPr>
      <w:bookmarkStart w:id="275" w:name="_Toc408665045"/>
      <w:bookmarkStart w:id="276" w:name="_Toc21381"/>
      <w:bookmarkStart w:id="277" w:name="_Toc17664"/>
      <w:bookmarkStart w:id="278" w:name="_Toc7626"/>
      <w:bookmarkStart w:id="279" w:name="三、持仓超限平仓"/>
      <w:bookmarkStart w:id="280" w:name="_Toc452017027"/>
      <w:bookmarkStart w:id="281" w:name="_Toc23947161"/>
      <w:r>
        <w:rPr>
          <w:rFonts w:ascii="仿宋_GB2312" w:eastAsia="仿宋_GB2312" w:hint="eastAsia"/>
          <w:b/>
          <w:sz w:val="28"/>
          <w:szCs w:val="28"/>
        </w:rPr>
        <w:t>三、持仓超限平仓</w:t>
      </w:r>
      <w:bookmarkEnd w:id="275"/>
      <w:bookmarkEnd w:id="276"/>
      <w:bookmarkEnd w:id="277"/>
      <w:bookmarkEnd w:id="278"/>
      <w:bookmarkEnd w:id="279"/>
      <w:bookmarkEnd w:id="280"/>
      <w:bookmarkEnd w:id="281"/>
    </w:p>
    <w:p w:rsidR="002F2E85" w:rsidRDefault="002F2E85" w:rsidP="00493016">
      <w:pPr>
        <w:spacing w:beforeLines="50" w:afterLines="50"/>
        <w:ind w:firstLineChars="200" w:firstLine="562"/>
        <w:rPr>
          <w:rFonts w:ascii="仿宋_GB2312" w:eastAsia="仿宋_GB2312" w:hAnsi="宋体"/>
          <w:sz w:val="28"/>
          <w:szCs w:val="28"/>
        </w:rPr>
      </w:pPr>
      <w:r>
        <w:rPr>
          <w:rFonts w:ascii="仿宋_GB2312" w:eastAsia="仿宋_GB2312" w:hAnsi="宋体" w:hint="eastAsia"/>
          <w:b/>
          <w:bCs/>
          <w:sz w:val="28"/>
          <w:szCs w:val="28"/>
        </w:rPr>
        <w:t>（一）触发条件</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客户单个合约品种超过证券公司与客户约定的持仓限额，且未能在规定时间内自行平仓，证券公司可实施强行平仓。</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由于</w:t>
      </w:r>
      <w:r>
        <w:rPr>
          <w:rFonts w:ascii="仿宋_GB2312" w:eastAsia="仿宋_GB2312" w:cs="仿宋_GB2312" w:hint="eastAsia"/>
          <w:sz w:val="28"/>
          <w:szCs w:val="28"/>
        </w:rPr>
        <w:t>上交所</w:t>
      </w:r>
      <w:r>
        <w:rPr>
          <w:rFonts w:ascii="仿宋_GB2312" w:eastAsia="仿宋_GB2312" w:hAnsi="宋体" w:hint="eastAsia"/>
          <w:bCs/>
          <w:sz w:val="28"/>
          <w:szCs w:val="28"/>
        </w:rPr>
        <w:t>采取风险控制措施等原因降低市场主体持仓限额、证券公司根据经纪合同约定对客户的持仓限额作出调整或者因</w:t>
      </w:r>
      <w:r>
        <w:rPr>
          <w:rFonts w:ascii="仿宋_GB2312" w:eastAsia="仿宋_GB2312" w:hint="eastAsia"/>
          <w:sz w:val="28"/>
          <w:szCs w:val="28"/>
        </w:rPr>
        <w:t>客户申请的持仓限额到期导致客户持仓超限，客户可以自行平仓，证券公司不应对客户自行平仓或对客户的超额持仓进行强行平仓，但对客户开仓将按新的持仓限额进行限制。</w:t>
      </w:r>
    </w:p>
    <w:p w:rsidR="002F2E85" w:rsidRDefault="002F2E85" w:rsidP="00493016">
      <w:pPr>
        <w:spacing w:beforeLines="50" w:afterLines="50"/>
        <w:ind w:firstLineChars="200" w:firstLine="562"/>
        <w:rPr>
          <w:rFonts w:ascii="仿宋_GB2312" w:eastAsia="仿宋_GB2312" w:hAnsi="宋体"/>
          <w:b/>
          <w:bCs/>
          <w:sz w:val="28"/>
          <w:szCs w:val="28"/>
        </w:rPr>
      </w:pPr>
      <w:r>
        <w:rPr>
          <w:rFonts w:ascii="仿宋_GB2312" w:eastAsia="仿宋_GB2312" w:hAnsi="宋体" w:hint="eastAsia"/>
          <w:b/>
          <w:bCs/>
          <w:sz w:val="28"/>
          <w:szCs w:val="28"/>
        </w:rPr>
        <w:t>（二）平仓原则</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对单个合约品种持仓超限的，待平仓合约选择范围为在该合约品种中，优先选取总持仓量大的合约作为待平仓合约。</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对同一合约义务仓进行强行平仓的，先对非备兑持仓进行强行平仓。</w:t>
      </w:r>
    </w:p>
    <w:p w:rsidR="002F2E85" w:rsidRDefault="002F2E85" w:rsidP="00493016">
      <w:pPr>
        <w:spacing w:beforeLines="50" w:afterLines="50"/>
        <w:ind w:firstLineChars="200" w:firstLine="562"/>
        <w:rPr>
          <w:rFonts w:ascii="仿宋_GB2312" w:eastAsia="仿宋_GB2312" w:hAnsi="宋体"/>
          <w:b/>
          <w:bCs/>
          <w:sz w:val="28"/>
          <w:szCs w:val="28"/>
        </w:rPr>
      </w:pPr>
      <w:r>
        <w:rPr>
          <w:rFonts w:ascii="仿宋_GB2312" w:eastAsia="仿宋_GB2312" w:hAnsi="宋体" w:hint="eastAsia"/>
          <w:b/>
          <w:bCs/>
          <w:sz w:val="28"/>
          <w:szCs w:val="28"/>
        </w:rPr>
        <w:t>（三）平仓流程</w:t>
      </w:r>
    </w:p>
    <w:p w:rsidR="002F2E85" w:rsidRDefault="002F2E85" w:rsidP="00493016">
      <w:pPr>
        <w:spacing w:beforeLines="50" w:afterLines="50"/>
        <w:ind w:firstLineChars="200" w:firstLine="560"/>
        <w:rPr>
          <w:rFonts w:ascii="仿宋_GB2312" w:eastAsia="仿宋_GB2312"/>
          <w:b/>
          <w:sz w:val="28"/>
          <w:szCs w:val="28"/>
        </w:rPr>
      </w:pPr>
      <w:r>
        <w:rPr>
          <w:rFonts w:ascii="仿宋_GB2312" w:eastAsia="仿宋_GB2312" w:hint="eastAsia"/>
          <w:sz w:val="28"/>
          <w:szCs w:val="28"/>
        </w:rPr>
        <w:t>对持仓超限需要进行强行平仓的，证券公司应以电话、邮件、短</w:t>
      </w:r>
      <w:r>
        <w:rPr>
          <w:rFonts w:ascii="仿宋_GB2312" w:eastAsia="仿宋_GB2312" w:hint="eastAsia"/>
          <w:sz w:val="28"/>
          <w:szCs w:val="28"/>
        </w:rPr>
        <w:lastRenderedPageBreak/>
        <w:t>信、交易端提醒等形式向客户发送“强行平仓通知书”，并要求客户在规定时间前自行平仓，否则公司将于该时间实施强行平仓。</w:t>
      </w:r>
    </w:p>
    <w:p w:rsidR="002F2E85" w:rsidRDefault="002F2E85" w:rsidP="00493016">
      <w:pPr>
        <w:spacing w:beforeLines="50" w:afterLines="50"/>
        <w:ind w:firstLineChars="180" w:firstLine="506"/>
        <w:outlineLvl w:val="1"/>
        <w:rPr>
          <w:rFonts w:ascii="仿宋_GB2312" w:eastAsia="仿宋_GB2312"/>
          <w:b/>
          <w:sz w:val="28"/>
          <w:szCs w:val="28"/>
        </w:rPr>
      </w:pPr>
      <w:bookmarkStart w:id="282" w:name="_Toc408665046"/>
      <w:bookmarkStart w:id="283" w:name="_Toc21749"/>
      <w:bookmarkStart w:id="284" w:name="_Toc4933"/>
      <w:bookmarkStart w:id="285" w:name="_Toc13949"/>
      <w:bookmarkStart w:id="286" w:name="四、强平成交回报PBU管理"/>
      <w:bookmarkStart w:id="287" w:name="_Toc452017028"/>
      <w:bookmarkStart w:id="288" w:name="_Toc23947162"/>
      <w:r>
        <w:rPr>
          <w:rFonts w:ascii="仿宋_GB2312" w:eastAsia="仿宋_GB2312" w:hint="eastAsia"/>
          <w:b/>
          <w:sz w:val="28"/>
          <w:szCs w:val="28"/>
        </w:rPr>
        <w:t>四、强平成交回报PBU管理</w:t>
      </w:r>
      <w:bookmarkEnd w:id="282"/>
      <w:bookmarkEnd w:id="283"/>
      <w:bookmarkEnd w:id="284"/>
      <w:bookmarkEnd w:id="285"/>
      <w:bookmarkEnd w:id="286"/>
      <w:bookmarkEnd w:id="287"/>
      <w:bookmarkEnd w:id="288"/>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当证券公司向上交所申请股票期权交易权限时，需同时向上交所申报强行平仓成交回报指定PBU，用于实时接收由</w:t>
      </w:r>
      <w:r>
        <w:rPr>
          <w:rFonts w:ascii="仿宋_GB2312" w:eastAsia="仿宋_GB2312" w:cs="仿宋_GB2312" w:hint="eastAsia"/>
          <w:sz w:val="28"/>
          <w:szCs w:val="28"/>
        </w:rPr>
        <w:t>上交所</w:t>
      </w:r>
      <w:r>
        <w:rPr>
          <w:rFonts w:ascii="仿宋_GB2312" w:eastAsia="仿宋_GB2312" w:hint="eastAsia"/>
          <w:sz w:val="28"/>
          <w:szCs w:val="28"/>
        </w:rPr>
        <w:t>进行强行平仓的成交回报，该PBU也同时作为日终证券公司向上交所报备相关数据指定的PBU。其中，证券公司应当分别就期权经纪业务和自营业务各申报一个强行平仓成交回报指定PBU。</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证券公司可申请修改经纪业务或自营业务强行平仓成交回报指定PBU。申请修改PBU时，登陆上交所会籍系统进行更新提交。</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证券公司向上交所申请注销强行平仓成交回报指定PBU之前，应当先办理强行平仓成交回报指定PBU的变更业务。</w:t>
      </w:r>
    </w:p>
    <w:p w:rsidR="002F2E85" w:rsidRDefault="002F2E85" w:rsidP="00493016">
      <w:pPr>
        <w:spacing w:beforeLines="50" w:afterLines="50"/>
        <w:ind w:firstLineChars="180" w:firstLine="506"/>
        <w:outlineLvl w:val="1"/>
        <w:rPr>
          <w:rFonts w:ascii="仿宋_GB2312" w:eastAsia="仿宋_GB2312"/>
          <w:b/>
          <w:sz w:val="28"/>
          <w:szCs w:val="28"/>
        </w:rPr>
      </w:pPr>
      <w:bookmarkStart w:id="289" w:name="_Toc408665047"/>
      <w:bookmarkStart w:id="290" w:name="_Toc406660285"/>
      <w:bookmarkStart w:id="291" w:name="_Toc11354"/>
      <w:bookmarkStart w:id="292" w:name="_Toc5933"/>
      <w:bookmarkStart w:id="293" w:name="_Toc7201"/>
      <w:bookmarkStart w:id="294" w:name="五、强行平仓申报订单指令"/>
      <w:bookmarkStart w:id="295" w:name="_Toc452017029"/>
      <w:bookmarkStart w:id="296" w:name="_Toc23947163"/>
      <w:r>
        <w:rPr>
          <w:rFonts w:ascii="仿宋_GB2312" w:eastAsia="仿宋_GB2312" w:hint="eastAsia"/>
          <w:b/>
          <w:sz w:val="28"/>
          <w:szCs w:val="28"/>
        </w:rPr>
        <w:t>五、强行平仓申报订单指令</w:t>
      </w:r>
      <w:bookmarkEnd w:id="289"/>
      <w:bookmarkEnd w:id="290"/>
      <w:bookmarkEnd w:id="291"/>
      <w:bookmarkEnd w:id="292"/>
      <w:bookmarkEnd w:id="293"/>
      <w:bookmarkEnd w:id="294"/>
      <w:bookmarkEnd w:id="295"/>
      <w:bookmarkEnd w:id="296"/>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强行平仓申报订单指令应严格按照相关技术接口要求执行。经纪业务中由</w:t>
      </w:r>
      <w:r>
        <w:rPr>
          <w:rFonts w:ascii="仿宋_GB2312" w:eastAsia="仿宋_GB2312" w:hint="eastAsia"/>
          <w:color w:val="000000"/>
          <w:sz w:val="28"/>
          <w:szCs w:val="28"/>
        </w:rPr>
        <w:t>期权经营机构</w:t>
      </w:r>
      <w:r>
        <w:rPr>
          <w:rFonts w:ascii="仿宋_GB2312" w:eastAsia="仿宋_GB2312" w:hint="eastAsia"/>
          <w:sz w:val="28"/>
          <w:szCs w:val="28"/>
        </w:rPr>
        <w:t>发起的强行平仓，订单指令为“102=期权经营机构发起”，非期权经营机构发起的强行平仓，订单指令根据账户属性填写。</w:t>
      </w:r>
    </w:p>
    <w:p w:rsidR="002F2E85" w:rsidRDefault="002F2E85" w:rsidP="00493016">
      <w:pPr>
        <w:spacing w:beforeLines="50" w:afterLines="50"/>
        <w:ind w:firstLineChars="180" w:firstLine="506"/>
        <w:outlineLvl w:val="1"/>
        <w:rPr>
          <w:rFonts w:ascii="仿宋_GB2312" w:eastAsia="仿宋_GB2312"/>
          <w:b/>
          <w:sz w:val="28"/>
          <w:szCs w:val="28"/>
        </w:rPr>
      </w:pPr>
      <w:bookmarkStart w:id="297" w:name="_Toc408665048"/>
      <w:bookmarkStart w:id="298" w:name="_Toc4666"/>
      <w:bookmarkStart w:id="299" w:name="_Toc18045"/>
      <w:bookmarkStart w:id="300" w:name="_Toc1450"/>
      <w:bookmarkStart w:id="301" w:name="六、平仓有关的应急处理"/>
      <w:bookmarkStart w:id="302" w:name="_Toc452017030"/>
      <w:bookmarkStart w:id="303" w:name="_Toc23947164"/>
      <w:r>
        <w:rPr>
          <w:rFonts w:ascii="仿宋_GB2312" w:eastAsia="仿宋_GB2312" w:hint="eastAsia"/>
          <w:b/>
          <w:sz w:val="28"/>
          <w:szCs w:val="28"/>
        </w:rPr>
        <w:t>六、平仓有关的应急处理</w:t>
      </w:r>
      <w:bookmarkEnd w:id="297"/>
      <w:bookmarkEnd w:id="298"/>
      <w:bookmarkEnd w:id="299"/>
      <w:bookmarkEnd w:id="300"/>
      <w:bookmarkEnd w:id="301"/>
      <w:bookmarkEnd w:id="302"/>
      <w:bookmarkEnd w:id="303"/>
    </w:p>
    <w:p w:rsidR="002F2E85" w:rsidRDefault="002F2E85" w:rsidP="00493016">
      <w:pPr>
        <w:spacing w:beforeLines="50" w:afterLines="50"/>
        <w:ind w:firstLineChars="200" w:firstLine="562"/>
        <w:rPr>
          <w:rFonts w:ascii="仿宋_GB2312" w:eastAsia="仿宋_GB2312" w:hAnsi="宋体"/>
          <w:b/>
          <w:bCs/>
          <w:sz w:val="28"/>
          <w:szCs w:val="28"/>
        </w:rPr>
      </w:pPr>
      <w:r>
        <w:rPr>
          <w:rFonts w:ascii="仿宋_GB2312" w:eastAsia="仿宋_GB2312" w:hAnsi="宋体" w:hint="eastAsia"/>
          <w:b/>
          <w:bCs/>
          <w:sz w:val="28"/>
          <w:szCs w:val="28"/>
        </w:rPr>
        <w:t>（一）备用机制</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证券公司强行平仓操作应通过期权业务系统执行。当强行平仓系</w:t>
      </w:r>
      <w:r>
        <w:rPr>
          <w:rFonts w:ascii="仿宋_GB2312" w:eastAsia="仿宋_GB2312" w:hint="eastAsia"/>
          <w:sz w:val="28"/>
          <w:szCs w:val="28"/>
        </w:rPr>
        <w:lastRenderedPageBreak/>
        <w:t>统出现故障时，证券公司应配置备用机制。</w:t>
      </w:r>
    </w:p>
    <w:p w:rsidR="002F2E85" w:rsidRDefault="002F2E85" w:rsidP="00493016">
      <w:pPr>
        <w:spacing w:beforeLines="50" w:afterLines="50"/>
        <w:ind w:firstLineChars="200" w:firstLine="562"/>
        <w:rPr>
          <w:rFonts w:ascii="仿宋_GB2312" w:eastAsia="仿宋_GB2312" w:hAnsi="宋体"/>
          <w:b/>
          <w:bCs/>
          <w:sz w:val="28"/>
          <w:szCs w:val="28"/>
        </w:rPr>
      </w:pPr>
      <w:r>
        <w:rPr>
          <w:rFonts w:ascii="仿宋_GB2312" w:eastAsia="仿宋_GB2312" w:hAnsi="宋体" w:hint="eastAsia"/>
          <w:b/>
          <w:bCs/>
          <w:sz w:val="28"/>
          <w:szCs w:val="28"/>
        </w:rPr>
        <w:t>（二）证券公司应设置强行平仓错单处理流程</w:t>
      </w:r>
    </w:p>
    <w:p w:rsidR="002F2E85" w:rsidRDefault="002F2E85" w:rsidP="00493016">
      <w:pPr>
        <w:spacing w:beforeLines="50" w:afterLines="50"/>
        <w:ind w:firstLineChars="200" w:firstLine="560"/>
        <w:rPr>
          <w:rFonts w:ascii="仿宋_GB2312" w:eastAsia="仿宋_GB2312"/>
          <w:kern w:val="0"/>
          <w:sz w:val="28"/>
          <w:szCs w:val="28"/>
          <w:lang w:val="zh-CN"/>
        </w:rPr>
      </w:pPr>
      <w:r>
        <w:rPr>
          <w:rFonts w:ascii="仿宋_GB2312" w:eastAsia="仿宋_GB2312" w:hint="eastAsia"/>
          <w:sz w:val="28"/>
          <w:szCs w:val="28"/>
        </w:rPr>
        <w:t>强行平仓错单是指在实施强行平仓过程中，证券公司因误操作等原因，导致的错平、多平的平仓成交单。证券公司应与客户在期权经纪合同中约定强行平仓错单的情形及补偿办法。</w:t>
      </w:r>
    </w:p>
    <w:p w:rsidR="002F2E85" w:rsidRDefault="002F2E85" w:rsidP="00493016">
      <w:pPr>
        <w:spacing w:beforeLines="50" w:afterLines="50"/>
        <w:jc w:val="center"/>
        <w:outlineLvl w:val="0"/>
        <w:rPr>
          <w:rFonts w:ascii="黑体" w:eastAsia="黑体" w:hAnsi="黑体"/>
          <w:b/>
          <w:bCs/>
          <w:sz w:val="32"/>
          <w:szCs w:val="32"/>
        </w:rPr>
      </w:pPr>
      <w:r>
        <w:rPr>
          <w:rFonts w:ascii="仿宋_GB2312" w:eastAsia="仿宋_GB2312"/>
          <w:kern w:val="0"/>
          <w:sz w:val="28"/>
          <w:szCs w:val="28"/>
          <w:lang w:val="zh-CN"/>
        </w:rPr>
        <w:br w:type="page"/>
      </w:r>
      <w:bookmarkStart w:id="304" w:name="_Toc408665049"/>
      <w:bookmarkStart w:id="305" w:name="_Toc24288"/>
      <w:bookmarkStart w:id="306" w:name="_Toc12774"/>
      <w:bookmarkStart w:id="307" w:name="_Toc15523"/>
      <w:bookmarkStart w:id="308" w:name="第九章行权交收管理"/>
      <w:bookmarkStart w:id="309" w:name="_Toc452017031"/>
      <w:bookmarkStart w:id="310" w:name="_Toc23947165"/>
      <w:r>
        <w:rPr>
          <w:rFonts w:ascii="黑体" w:eastAsia="黑体" w:hAnsi="黑体" w:hint="eastAsia"/>
          <w:b/>
          <w:bCs/>
          <w:sz w:val="32"/>
          <w:szCs w:val="32"/>
        </w:rPr>
        <w:lastRenderedPageBreak/>
        <w:t>第九章 行权交收管理</w:t>
      </w:r>
      <w:bookmarkEnd w:id="304"/>
      <w:bookmarkEnd w:id="305"/>
      <w:bookmarkEnd w:id="306"/>
      <w:bookmarkEnd w:id="307"/>
      <w:bookmarkEnd w:id="308"/>
      <w:bookmarkEnd w:id="309"/>
      <w:bookmarkEnd w:id="310"/>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证券公司在期权合约最后交易日前对临近到期合约、潜在违约风险值进行监控，并对相应客户进行预警；在期权合约行权交收日，对认购期权义务方、认沽期权义务方的交收风险值监控，并采取相应的处置措施。</w:t>
      </w:r>
    </w:p>
    <w:p w:rsidR="002F2E85" w:rsidRDefault="002F2E85" w:rsidP="00493016">
      <w:pPr>
        <w:spacing w:beforeLines="50" w:afterLines="50"/>
        <w:ind w:firstLineChars="180" w:firstLine="506"/>
        <w:outlineLvl w:val="1"/>
        <w:rPr>
          <w:rFonts w:ascii="仿宋_GB2312" w:eastAsia="仿宋_GB2312"/>
          <w:b/>
          <w:sz w:val="28"/>
          <w:szCs w:val="28"/>
        </w:rPr>
      </w:pPr>
      <w:bookmarkStart w:id="311" w:name="_Toc408665050"/>
      <w:bookmarkStart w:id="312" w:name="_Toc30411"/>
      <w:bookmarkStart w:id="313" w:name="_Toc17489"/>
      <w:bookmarkStart w:id="314" w:name="_Toc13355"/>
      <w:bookmarkStart w:id="315" w:name="一、投资者持仓合约的行权提醒"/>
      <w:bookmarkStart w:id="316" w:name="_Toc452017032"/>
      <w:bookmarkStart w:id="317" w:name="_Toc23947166"/>
      <w:r>
        <w:rPr>
          <w:rFonts w:ascii="仿宋_GB2312" w:eastAsia="仿宋_GB2312" w:hint="eastAsia"/>
          <w:b/>
          <w:sz w:val="28"/>
          <w:szCs w:val="28"/>
        </w:rPr>
        <w:t>一、投资者持仓合约的行权提醒</w:t>
      </w:r>
      <w:bookmarkEnd w:id="311"/>
      <w:bookmarkEnd w:id="312"/>
      <w:bookmarkEnd w:id="313"/>
      <w:bookmarkEnd w:id="314"/>
      <w:bookmarkEnd w:id="315"/>
      <w:bookmarkEnd w:id="316"/>
      <w:bookmarkEnd w:id="317"/>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（一）证券公司应在期权合约临近到期日前3个交易日至到期日，每日通过交易客户端、短信、邮件等形式（至少采用两种形式）进行提醒。</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（二）证券公司可在期权合约临近到期日前5个交易日至到期日，每日对下列投资者进行提醒：（1）持有虚值期权合约的权利方；（2）持有实值期权合约的义务方。</w:t>
      </w:r>
    </w:p>
    <w:p w:rsidR="002F2E85" w:rsidRDefault="002F2E85" w:rsidP="00493016">
      <w:pPr>
        <w:spacing w:beforeLines="50" w:afterLines="50"/>
        <w:ind w:firstLineChars="180" w:firstLine="506"/>
        <w:outlineLvl w:val="1"/>
        <w:rPr>
          <w:rFonts w:ascii="仿宋_GB2312" w:eastAsia="仿宋_GB2312"/>
          <w:b/>
          <w:sz w:val="28"/>
          <w:szCs w:val="28"/>
        </w:rPr>
      </w:pPr>
      <w:bookmarkStart w:id="318" w:name="_Toc408665051"/>
      <w:bookmarkStart w:id="319" w:name="_Toc2916"/>
      <w:bookmarkStart w:id="320" w:name="_Toc3339"/>
      <w:bookmarkStart w:id="321" w:name="_Toc21161"/>
      <w:bookmarkStart w:id="322" w:name="二、投资者行权及交收日风险管理"/>
      <w:bookmarkStart w:id="323" w:name="_Toc452017033"/>
      <w:bookmarkStart w:id="324" w:name="_Toc23947167"/>
      <w:r>
        <w:rPr>
          <w:rFonts w:ascii="仿宋_GB2312" w:eastAsia="仿宋_GB2312" w:hint="eastAsia"/>
          <w:b/>
          <w:sz w:val="28"/>
          <w:szCs w:val="28"/>
        </w:rPr>
        <w:t>二、投资者行权及交收日风险管理</w:t>
      </w:r>
      <w:bookmarkEnd w:id="318"/>
      <w:bookmarkEnd w:id="319"/>
      <w:bookmarkEnd w:id="320"/>
      <w:bookmarkEnd w:id="321"/>
      <w:bookmarkEnd w:id="322"/>
      <w:bookmarkEnd w:id="323"/>
      <w:bookmarkEnd w:id="324"/>
    </w:p>
    <w:p w:rsidR="002F2E85" w:rsidRDefault="002F2E85" w:rsidP="00493016">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（一）行权日15:00-15:30，投资者可行权数量应为未平仓权利仓数量（包括已申报未成交数量）。</w:t>
      </w:r>
    </w:p>
    <w:p w:rsidR="002F2E85" w:rsidRDefault="002F2E85" w:rsidP="00493016">
      <w:pPr>
        <w:spacing w:beforeLines="50" w:afterLines="50"/>
        <w:ind w:firstLineChars="180" w:firstLine="504"/>
        <w:rPr>
          <w:rFonts w:ascii="仿宋_GB2312" w:eastAsia="仿宋_GB2312" w:cs="仿宋_GB2312"/>
          <w:sz w:val="28"/>
          <w:szCs w:val="28"/>
        </w:rPr>
      </w:pPr>
      <w:r>
        <w:rPr>
          <w:rFonts w:ascii="仿宋_GB2312" w:eastAsia="仿宋_GB2312" w:cs="仿宋_GB2312" w:hint="eastAsia"/>
          <w:sz w:val="28"/>
          <w:szCs w:val="28"/>
        </w:rPr>
        <w:t>证券公司应完善相应的技术系统，确保行权日当天申报未成交的数量在15:00-15:30可行权。</w:t>
      </w:r>
    </w:p>
    <w:p w:rsidR="002F2E85" w:rsidRDefault="002F2E85" w:rsidP="00493016">
      <w:pPr>
        <w:spacing w:beforeLines="50" w:afterLines="50"/>
        <w:ind w:firstLineChars="180" w:firstLine="504"/>
        <w:rPr>
          <w:rFonts w:ascii="仿宋_GB2312" w:eastAsia="仿宋_GB2312"/>
          <w:b/>
          <w:sz w:val="28"/>
          <w:szCs w:val="28"/>
        </w:rPr>
      </w:pPr>
      <w:r>
        <w:rPr>
          <w:rFonts w:ascii="仿宋_GB2312" w:eastAsia="仿宋_GB2312" w:cs="仿宋_GB2312" w:hint="eastAsia"/>
          <w:sz w:val="28"/>
          <w:szCs w:val="28"/>
        </w:rPr>
        <w:t>（二）行权日同时提出认购期权行权和认沽期权行权的投资者，若行权同时有效，行权指派后中国结算按照轧差计算该投资者需要交付的资金和标的证券。</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lastRenderedPageBreak/>
        <w:t>（三）在行权日，如果投资者对持有的虚值期权（以合约标的实时价格计算）提交行权指令，证券公司应在客户交易终端的下单界面提醒投资者，合约为虚值的行权风险。</w:t>
      </w:r>
    </w:p>
    <w:p w:rsidR="002F2E85" w:rsidRDefault="002F2E85" w:rsidP="00493016">
      <w:pPr>
        <w:spacing w:beforeLines="50" w:afterLines="50"/>
        <w:ind w:firstLineChars="180" w:firstLine="504"/>
        <w:rPr>
          <w:rFonts w:ascii="仿宋_GB2312" w:eastAsia="仿宋_GB2312"/>
          <w:sz w:val="28"/>
          <w:szCs w:val="28"/>
        </w:rPr>
      </w:pPr>
      <w:r>
        <w:rPr>
          <w:rFonts w:ascii="仿宋_GB2312" w:eastAsia="仿宋_GB2312" w:hint="eastAsia"/>
          <w:sz w:val="28"/>
          <w:szCs w:val="28"/>
        </w:rPr>
        <w:t>（四）证券公司可向投资者提供“协议行权”服务。详见第十章关于协议行权的内容。</w:t>
      </w:r>
    </w:p>
    <w:p w:rsidR="002F2E85" w:rsidRDefault="002F2E85" w:rsidP="00493016">
      <w:pPr>
        <w:spacing w:beforeLines="50" w:afterLines="50"/>
        <w:ind w:firstLineChars="180" w:firstLine="504"/>
        <w:rPr>
          <w:rFonts w:ascii="仿宋_GB2312" w:eastAsia="仿宋_GB2312"/>
          <w:kern w:val="0"/>
          <w:sz w:val="28"/>
          <w:szCs w:val="28"/>
          <w:lang w:val="zh-CN"/>
        </w:rPr>
      </w:pPr>
      <w:r>
        <w:rPr>
          <w:rFonts w:ascii="仿宋_GB2312" w:eastAsia="仿宋_GB2312" w:hint="eastAsia"/>
          <w:kern w:val="0"/>
          <w:sz w:val="28"/>
          <w:szCs w:val="28"/>
          <w:lang w:val="zh-CN"/>
        </w:rPr>
        <w:t>（五）合约行权交收日，证券公司应监控行权交收应交券方的“行权交收应交券方违约风险1”和“行权交收应交券方违约风险2”，即监控投资者持有合约标的的情况，对投资者所持有的合约标的不能满足行权交收应交付数量的投资者，进行电话提醒并督促其补足应交合约标的数量。</w:t>
      </w:r>
    </w:p>
    <w:p w:rsidR="002F2E85" w:rsidRDefault="002F2E85" w:rsidP="00493016">
      <w:pPr>
        <w:widowControl/>
        <w:spacing w:beforeLines="50" w:afterLines="50"/>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行权交收应交券方违约风险1=应交数量/账户所持相关流通证券的数量（含备兑持仓）</w:t>
      </w:r>
    </w:p>
    <w:p w:rsidR="002F2E85" w:rsidRDefault="002F2E85" w:rsidP="00493016">
      <w:pPr>
        <w:widowControl/>
        <w:spacing w:beforeLines="50" w:afterLines="50"/>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行权交收应交券方违约风险2=应交数量/账户所持相关流通证券的数量（不含备兑持仓）</w:t>
      </w:r>
    </w:p>
    <w:p w:rsidR="002F2E85" w:rsidRDefault="002F2E85" w:rsidP="00493016">
      <w:pPr>
        <w:spacing w:beforeLines="50" w:afterLines="50"/>
        <w:ind w:firstLineChars="180" w:firstLine="504"/>
        <w:rPr>
          <w:rFonts w:ascii="仿宋_GB2312" w:eastAsia="仿宋_GB2312"/>
          <w:kern w:val="0"/>
          <w:sz w:val="28"/>
          <w:szCs w:val="28"/>
          <w:lang w:val="zh-CN"/>
        </w:rPr>
      </w:pPr>
      <w:r>
        <w:rPr>
          <w:rFonts w:ascii="仿宋_GB2312" w:eastAsia="仿宋_GB2312" w:hint="eastAsia"/>
          <w:kern w:val="0"/>
          <w:sz w:val="28"/>
          <w:szCs w:val="28"/>
          <w:lang w:val="zh-CN"/>
        </w:rPr>
        <w:t>（六）合约交收日约定时间内，对合约标的应付方，若准备交收的合约标的仍不足，证券公司可根据与客户在期权经纪合同中的约定，为客户买入合约标的或使用自有证券代为提供不足部分的合约标的。</w:t>
      </w:r>
    </w:p>
    <w:p w:rsidR="002F2E85" w:rsidRDefault="002F2E85" w:rsidP="00493016">
      <w:pPr>
        <w:spacing w:beforeLines="50" w:afterLines="50"/>
        <w:ind w:firstLineChars="180" w:firstLine="504"/>
        <w:rPr>
          <w:rFonts w:ascii="仿宋_GB2312" w:eastAsia="仿宋_GB2312"/>
          <w:kern w:val="0"/>
          <w:sz w:val="28"/>
          <w:szCs w:val="28"/>
          <w:lang w:val="zh-CN"/>
        </w:rPr>
      </w:pPr>
      <w:r>
        <w:rPr>
          <w:rFonts w:ascii="仿宋_GB2312" w:eastAsia="仿宋_GB2312" w:hint="eastAsia"/>
          <w:kern w:val="0"/>
          <w:sz w:val="28"/>
          <w:szCs w:val="28"/>
          <w:lang w:val="zh-CN"/>
        </w:rPr>
        <w:t>（七）合约行权交收日，对行权交收资金应付方，证券公司应监控账户“行权交收资金应付方违约风险值”，即股票期权保证金账户中资金能否满足行权交收所需的现金。</w:t>
      </w:r>
    </w:p>
    <w:p w:rsidR="002F2E85" w:rsidRDefault="002F2E85" w:rsidP="00493016">
      <w:pPr>
        <w:widowControl/>
        <w:spacing w:beforeLines="50" w:afterLines="50"/>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lastRenderedPageBreak/>
        <w:t>行权交收资金应付方违约风险=应付所需资金/（可用资金+行权日行权交收已冻结的资金）</w:t>
      </w:r>
    </w:p>
    <w:p w:rsidR="002F2E85" w:rsidRDefault="002F2E85" w:rsidP="00493016">
      <w:pPr>
        <w:widowControl/>
        <w:spacing w:beforeLines="50" w:afterLines="50"/>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证券公司对“行权交收资金应付方违约风险”设定预警值，比如85%，如果超过阀值，证券公司将对客户预警，而如果大于100%，则表明该账户存在很高的违约交收风险，证券公司需采取措施，通知客户入金。</w:t>
      </w:r>
    </w:p>
    <w:p w:rsidR="002F2E85" w:rsidRDefault="002F2E85" w:rsidP="00493016">
      <w:pPr>
        <w:widowControl/>
        <w:spacing w:beforeLines="50" w:afterLines="50"/>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（八）客户认沽期权义务方被指派行权后资金不足或客户认购期权权利方行权资金不足的，证券公司可以自有资金先行垫付，并向上交所申报将相关行权所得证券划入处置证券账户。</w:t>
      </w:r>
    </w:p>
    <w:p w:rsidR="002F2E85" w:rsidRDefault="002F2E85" w:rsidP="00493016">
      <w:pPr>
        <w:widowControl/>
        <w:spacing w:beforeLines="50" w:afterLines="50"/>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日终中国结算将对行权、证券转处置/转回指令申报进行校验，证券公司应确保申报交易单元清算编号与相应账户指定交易单元清算编号一致。</w:t>
      </w:r>
    </w:p>
    <w:p w:rsidR="002F2E85" w:rsidRDefault="002F2E85" w:rsidP="00493016">
      <w:pPr>
        <w:spacing w:beforeLines="50" w:afterLines="50"/>
        <w:ind w:firstLineChars="180" w:firstLine="506"/>
        <w:outlineLvl w:val="1"/>
        <w:rPr>
          <w:rFonts w:ascii="仿宋_GB2312" w:eastAsia="仿宋_GB2312"/>
          <w:b/>
          <w:sz w:val="28"/>
          <w:szCs w:val="28"/>
        </w:rPr>
      </w:pPr>
      <w:bookmarkStart w:id="325" w:name="_Toc408665052"/>
      <w:bookmarkStart w:id="326" w:name="_Toc30395"/>
      <w:bookmarkStart w:id="327" w:name="_Toc31002"/>
      <w:bookmarkStart w:id="328" w:name="_Toc6306"/>
      <w:bookmarkStart w:id="329" w:name="三、行权日前调整保证金参数水平提醒"/>
      <w:bookmarkStart w:id="330" w:name="_Toc452017034"/>
      <w:bookmarkStart w:id="331" w:name="_Toc23947168"/>
      <w:r>
        <w:rPr>
          <w:rFonts w:ascii="仿宋_GB2312" w:eastAsia="仿宋_GB2312" w:hint="eastAsia"/>
          <w:b/>
          <w:sz w:val="28"/>
          <w:szCs w:val="28"/>
        </w:rPr>
        <w:t>三、行权日前调整保证金参数水平提醒</w:t>
      </w:r>
      <w:bookmarkEnd w:id="325"/>
      <w:bookmarkEnd w:id="326"/>
      <w:bookmarkEnd w:id="327"/>
      <w:bookmarkEnd w:id="328"/>
      <w:bookmarkEnd w:id="329"/>
      <w:bookmarkEnd w:id="330"/>
      <w:bookmarkEnd w:id="331"/>
    </w:p>
    <w:p w:rsidR="002F2E85" w:rsidRDefault="002F2E85" w:rsidP="00493016">
      <w:pPr>
        <w:spacing w:beforeLines="50" w:afterLines="50"/>
        <w:ind w:firstLineChars="180" w:firstLine="504"/>
        <w:rPr>
          <w:rFonts w:ascii="仿宋_GB2312" w:eastAsia="仿宋_GB2312"/>
          <w:kern w:val="0"/>
          <w:sz w:val="28"/>
          <w:szCs w:val="28"/>
          <w:lang w:val="zh-CN"/>
        </w:rPr>
      </w:pPr>
      <w:r>
        <w:rPr>
          <w:rFonts w:ascii="仿宋_GB2312" w:eastAsia="仿宋_GB2312" w:hint="eastAsia"/>
          <w:kern w:val="0"/>
          <w:sz w:val="28"/>
          <w:szCs w:val="28"/>
          <w:lang w:val="zh-CN"/>
        </w:rPr>
        <w:t>若证券公司按照本指南进行保证金水平参数设置（见本指南第六章“保证金管理”中第一节“客户保证金管理”的第（一）点“保证金水平”），证券公司应在与投资者签署的期权经纪合同中，明确约定可能导致保证金参数水平调整的情形。若在临近行权日进行了参数调整，调整后，应当及时通过邮件、短信、交易客户端等形式（至少采用两种形式）做好通知提醒工作。</w:t>
      </w:r>
    </w:p>
    <w:p w:rsidR="002F2E85" w:rsidRPr="00B715E2" w:rsidRDefault="002F2E85" w:rsidP="00493016">
      <w:pPr>
        <w:spacing w:beforeLines="50" w:afterLines="50"/>
        <w:ind w:firstLineChars="180" w:firstLine="506"/>
        <w:outlineLvl w:val="1"/>
        <w:rPr>
          <w:rFonts w:ascii="仿宋_GB2312" w:eastAsia="仿宋_GB2312"/>
          <w:b/>
          <w:sz w:val="28"/>
          <w:szCs w:val="28"/>
        </w:rPr>
      </w:pPr>
      <w:bookmarkStart w:id="332" w:name="_Toc23947169"/>
      <w:r w:rsidRPr="00B715E2">
        <w:rPr>
          <w:rFonts w:ascii="仿宋_GB2312" w:eastAsia="仿宋_GB2312" w:hint="eastAsia"/>
          <w:b/>
          <w:sz w:val="28"/>
          <w:szCs w:val="28"/>
        </w:rPr>
        <w:t>四、行权指令合并申报</w:t>
      </w:r>
      <w:bookmarkEnd w:id="332"/>
    </w:p>
    <w:p w:rsidR="002F2E85" w:rsidRPr="00B715E2" w:rsidRDefault="002F2E85" w:rsidP="005E6140">
      <w:pPr>
        <w:ind w:firstLineChars="200" w:firstLine="560"/>
        <w:rPr>
          <w:rFonts w:ascii="仿宋_GB2312" w:eastAsia="仿宋_GB2312"/>
          <w:sz w:val="28"/>
          <w:szCs w:val="28"/>
        </w:rPr>
      </w:pPr>
      <w:r w:rsidRPr="00B715E2">
        <w:rPr>
          <w:rFonts w:ascii="仿宋_GB2312" w:eastAsia="仿宋_GB2312" w:hint="eastAsia"/>
          <w:sz w:val="28"/>
          <w:szCs w:val="28"/>
        </w:rPr>
        <w:lastRenderedPageBreak/>
        <w:t>行权日，</w:t>
      </w:r>
      <w:r>
        <w:rPr>
          <w:rFonts w:ascii="仿宋_GB2312" w:eastAsia="仿宋_GB2312" w:hint="eastAsia"/>
          <w:sz w:val="28"/>
          <w:szCs w:val="28"/>
        </w:rPr>
        <w:t>证券公司</w:t>
      </w:r>
      <w:r w:rsidRPr="00B715E2">
        <w:rPr>
          <w:rFonts w:ascii="仿宋_GB2312" w:eastAsia="仿宋_GB2312" w:hint="eastAsia"/>
          <w:sz w:val="28"/>
          <w:szCs w:val="28"/>
        </w:rPr>
        <w:t>可以为同时持有相同标的证券当日到期的认购和认沽期权权利仓的客户提供行权指令合并申报功能，使客户实现到期认购和认沽期权的同步行权。具体安排如下：</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t>（一）行权日9:15至9:25、9:30至11:30、13:00至15:30，</w:t>
      </w:r>
      <w:r w:rsidR="00B3720E">
        <w:rPr>
          <w:rFonts w:ascii="仿宋_GB2312" w:eastAsia="仿宋_GB2312" w:hint="eastAsia"/>
          <w:sz w:val="28"/>
          <w:szCs w:val="28"/>
        </w:rPr>
        <w:t>客户</w:t>
      </w:r>
      <w:r w:rsidRPr="002F2E85">
        <w:rPr>
          <w:rFonts w:ascii="仿宋_GB2312" w:eastAsia="仿宋_GB2312" w:hint="eastAsia"/>
          <w:sz w:val="28"/>
          <w:szCs w:val="28"/>
        </w:rPr>
        <w:t>可向</w:t>
      </w:r>
      <w:r>
        <w:rPr>
          <w:rFonts w:ascii="仿宋_GB2312" w:eastAsia="仿宋_GB2312" w:hint="eastAsia"/>
          <w:sz w:val="28"/>
          <w:szCs w:val="28"/>
        </w:rPr>
        <w:t>证券公司</w:t>
      </w:r>
      <w:r w:rsidRPr="002F2E85">
        <w:rPr>
          <w:rFonts w:ascii="仿宋_GB2312" w:eastAsia="仿宋_GB2312" w:hint="eastAsia"/>
          <w:sz w:val="28"/>
          <w:szCs w:val="28"/>
        </w:rPr>
        <w:t>提出行权指令合并申报委托，每一单位数量的行权指令合并申报包括同一标的的当日到期认购和认沽期权权利仓各一张，认购和认沽期权的合约单位必须相同，认沽期权行权价需高于认购期权。</w:t>
      </w:r>
    </w:p>
    <w:p w:rsidR="002F2E85" w:rsidRPr="002F2E85" w:rsidRDefault="00B3720E" w:rsidP="005E6140">
      <w:pPr>
        <w:ind w:firstLineChars="200" w:firstLine="560"/>
        <w:rPr>
          <w:rFonts w:ascii="仿宋_GB2312" w:eastAsia="仿宋_GB2312"/>
          <w:sz w:val="28"/>
          <w:szCs w:val="28"/>
        </w:rPr>
      </w:pPr>
      <w:r>
        <w:rPr>
          <w:rFonts w:ascii="仿宋_GB2312" w:eastAsia="仿宋_GB2312" w:hint="eastAsia"/>
          <w:sz w:val="28"/>
          <w:szCs w:val="28"/>
        </w:rPr>
        <w:t>客户</w:t>
      </w:r>
      <w:r w:rsidR="002F2E85" w:rsidRPr="002F2E85">
        <w:rPr>
          <w:rFonts w:ascii="仿宋_GB2312" w:eastAsia="仿宋_GB2312" w:hint="eastAsia"/>
          <w:sz w:val="28"/>
          <w:szCs w:val="28"/>
        </w:rPr>
        <w:t>可多次提交行权指令合并申报，累计申报的行权数量不应超过其持有的权利仓净头寸（即相应衍生品合约账户同一合约到期组合策略解除后，权利仓和义务仓对冲后的持仓）。若某次申报数量超过当前净头寸，则该笔申报中仅持有的权利仓净头寸部分有效。例如，行权日某</w:t>
      </w:r>
      <w:r>
        <w:rPr>
          <w:rFonts w:ascii="仿宋_GB2312" w:eastAsia="仿宋_GB2312" w:hint="eastAsia"/>
          <w:sz w:val="28"/>
          <w:szCs w:val="28"/>
        </w:rPr>
        <w:t>客户</w:t>
      </w:r>
      <w:r w:rsidR="002F2E85" w:rsidRPr="002F2E85">
        <w:rPr>
          <w:rFonts w:ascii="仿宋_GB2312" w:eastAsia="仿宋_GB2312" w:hint="eastAsia"/>
          <w:sz w:val="28"/>
          <w:szCs w:val="28"/>
        </w:rPr>
        <w:t>持有的净头寸为15张认购期权权利仓和15张认沽期权权利仓，该</w:t>
      </w:r>
      <w:r>
        <w:rPr>
          <w:rFonts w:ascii="仿宋_GB2312" w:eastAsia="仿宋_GB2312" w:hint="eastAsia"/>
          <w:sz w:val="28"/>
          <w:szCs w:val="28"/>
        </w:rPr>
        <w:t>客户</w:t>
      </w:r>
      <w:r w:rsidR="002F2E85" w:rsidRPr="002F2E85">
        <w:rPr>
          <w:rFonts w:ascii="仿宋_GB2312" w:eastAsia="仿宋_GB2312" w:hint="eastAsia"/>
          <w:sz w:val="28"/>
          <w:szCs w:val="28"/>
        </w:rPr>
        <w:t>第一次提出一笔10张认购期权和10张认沽期权的行权指令合并申报，则申报有效；之后第二次再提出一笔10张认购期权和10张认沽期权的行权指令合并申报，因为当前的累计申报数量超过其持有的权利仓净头寸，则该笔行权指令合并申报中仅5张认购期权和5张认沽期权的行权指令合并申报有效。</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t>行权指令合并申报可以撤销，撤销申报时间为行权日9:15至9:25、9:30至11:30、13:00至15:30。</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t>（二）</w:t>
      </w:r>
      <w:r>
        <w:rPr>
          <w:rFonts w:ascii="仿宋_GB2312" w:eastAsia="仿宋_GB2312" w:hint="eastAsia"/>
          <w:sz w:val="28"/>
          <w:szCs w:val="28"/>
        </w:rPr>
        <w:t>证券公司</w:t>
      </w:r>
      <w:r w:rsidRPr="002F2E85">
        <w:rPr>
          <w:rFonts w:ascii="仿宋_GB2312" w:eastAsia="仿宋_GB2312" w:hint="eastAsia"/>
          <w:sz w:val="28"/>
          <w:szCs w:val="28"/>
        </w:rPr>
        <w:t>根据</w:t>
      </w:r>
      <w:r w:rsidR="00B3720E">
        <w:rPr>
          <w:rFonts w:ascii="仿宋_GB2312" w:eastAsia="仿宋_GB2312" w:hint="eastAsia"/>
          <w:sz w:val="28"/>
          <w:szCs w:val="28"/>
        </w:rPr>
        <w:t>客户</w:t>
      </w:r>
      <w:r w:rsidRPr="002F2E85">
        <w:rPr>
          <w:rFonts w:ascii="仿宋_GB2312" w:eastAsia="仿宋_GB2312" w:hint="eastAsia"/>
          <w:sz w:val="28"/>
          <w:szCs w:val="28"/>
        </w:rPr>
        <w:t>的行权申报（包括行权指令合并申报和非行权指令合并申报），进行前端控制包括但不限于以下内容：</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lastRenderedPageBreak/>
        <w:t>（1）行权指令合并申报为同一标的证券、合约单位相等、合约为认购与认沽期权、合约在当日到期、认沽期权行权价高于认购期权。</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t>（2）对行权指令合并申报和非行权指令合并申报进行前端控制，检验认购期权和认沽期权累计行权指令合并申报数量（扣减撤单后）不得超过</w:t>
      </w:r>
      <w:r w:rsidR="00B3720E">
        <w:rPr>
          <w:rFonts w:ascii="仿宋_GB2312" w:eastAsia="仿宋_GB2312" w:hint="eastAsia"/>
          <w:sz w:val="28"/>
          <w:szCs w:val="28"/>
        </w:rPr>
        <w:t>客户</w:t>
      </w:r>
      <w:r w:rsidRPr="002F2E85">
        <w:rPr>
          <w:rFonts w:ascii="仿宋_GB2312" w:eastAsia="仿宋_GB2312" w:hint="eastAsia"/>
          <w:sz w:val="28"/>
          <w:szCs w:val="28"/>
        </w:rPr>
        <w:t>持有的相应认购期权合约权利仓净头寸及认沽期权合约权利仓净头寸的较小值，认购和认沽行权累计数量（扣减撤单后）不得超过</w:t>
      </w:r>
      <w:r w:rsidR="00B3720E">
        <w:rPr>
          <w:rFonts w:ascii="仿宋_GB2312" w:eastAsia="仿宋_GB2312" w:hint="eastAsia"/>
          <w:sz w:val="28"/>
          <w:szCs w:val="28"/>
        </w:rPr>
        <w:t>客户</w:t>
      </w:r>
      <w:r w:rsidRPr="002F2E85">
        <w:rPr>
          <w:rFonts w:ascii="仿宋_GB2312" w:eastAsia="仿宋_GB2312" w:hint="eastAsia"/>
          <w:sz w:val="28"/>
          <w:szCs w:val="28"/>
        </w:rPr>
        <w:t>持有的相应合约权利仓净头寸。净头寸以当日到期组合策略解除后的净头寸为准。</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t>（三）行权日9:15至9:25、9:30至11:30、13:00至15:30，</w:t>
      </w:r>
      <w:r>
        <w:rPr>
          <w:rFonts w:ascii="仿宋_GB2312" w:eastAsia="仿宋_GB2312" w:hint="eastAsia"/>
          <w:sz w:val="28"/>
          <w:szCs w:val="28"/>
        </w:rPr>
        <w:t>证券公司</w:t>
      </w:r>
      <w:r w:rsidRPr="002F2E85">
        <w:rPr>
          <w:rFonts w:ascii="仿宋_GB2312" w:eastAsia="仿宋_GB2312" w:hint="eastAsia"/>
          <w:sz w:val="28"/>
          <w:szCs w:val="28"/>
        </w:rPr>
        <w:t>向上交所提交行权指令合并申报指令。</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t>（四）上交所对</w:t>
      </w:r>
      <w:r>
        <w:rPr>
          <w:rFonts w:ascii="仿宋_GB2312" w:eastAsia="仿宋_GB2312" w:hint="eastAsia"/>
          <w:sz w:val="28"/>
          <w:szCs w:val="28"/>
        </w:rPr>
        <w:t>证券公司</w:t>
      </w:r>
      <w:r w:rsidRPr="002F2E85">
        <w:rPr>
          <w:rFonts w:ascii="仿宋_GB2312" w:eastAsia="仿宋_GB2312" w:hint="eastAsia"/>
          <w:sz w:val="28"/>
          <w:szCs w:val="28"/>
        </w:rPr>
        <w:t>提交的行权指令合并申报进行前端检查，主要检查以下内容：</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t>（1）相关合约标的是否相同；</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t>（2）合约单位是否相等；</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t>（3）一个单位数量的行权指令合并申报是否为认购合约和认沽期权合约各一张；</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t>（4）是否均为当日到期合约；</w:t>
      </w:r>
    </w:p>
    <w:p w:rsidR="002F2E85" w:rsidRPr="002F2E85" w:rsidRDefault="002F2E85" w:rsidP="005E6140">
      <w:pPr>
        <w:ind w:firstLineChars="200" w:firstLine="560"/>
        <w:rPr>
          <w:rFonts w:ascii="仿宋_GB2312" w:eastAsia="仿宋_GB2312"/>
          <w:sz w:val="28"/>
          <w:szCs w:val="28"/>
        </w:rPr>
      </w:pPr>
      <w:r w:rsidRPr="002F2E85">
        <w:rPr>
          <w:rFonts w:ascii="仿宋_GB2312" w:eastAsia="仿宋_GB2312" w:hint="eastAsia"/>
          <w:sz w:val="28"/>
          <w:szCs w:val="28"/>
        </w:rPr>
        <w:t>（5）认沽期权行权价是否高于认购期权；</w:t>
      </w:r>
    </w:p>
    <w:p w:rsidR="002F2E85" w:rsidRDefault="002F2E85" w:rsidP="00493016">
      <w:pPr>
        <w:spacing w:beforeLines="50" w:afterLines="50"/>
        <w:ind w:firstLineChars="180" w:firstLine="504"/>
        <w:rPr>
          <w:rFonts w:ascii="仿宋_GB2312" w:eastAsia="仿宋_GB2312"/>
          <w:kern w:val="0"/>
          <w:sz w:val="28"/>
          <w:szCs w:val="28"/>
          <w:lang w:val="zh-CN"/>
        </w:rPr>
      </w:pPr>
      <w:r w:rsidRPr="002F2E85">
        <w:rPr>
          <w:rFonts w:ascii="仿宋_GB2312" w:eastAsia="仿宋_GB2312" w:hint="eastAsia"/>
          <w:sz w:val="28"/>
          <w:szCs w:val="28"/>
        </w:rPr>
        <w:t>（五）行权日日终，中国结算根据行权数据(包括非行权指令合并申报数据及有效的行权指令合并申报数据)，先对行权指令合并申报数据进行处理，再对非行权指令合并申报数据进行处理。若行权指令合并申报数量超过</w:t>
      </w:r>
      <w:r w:rsidR="00B3720E">
        <w:rPr>
          <w:rFonts w:ascii="仿宋_GB2312" w:eastAsia="仿宋_GB2312" w:hint="eastAsia"/>
          <w:sz w:val="28"/>
          <w:szCs w:val="28"/>
        </w:rPr>
        <w:t>客户</w:t>
      </w:r>
      <w:r w:rsidRPr="002F2E85">
        <w:rPr>
          <w:rFonts w:ascii="仿宋_GB2312" w:eastAsia="仿宋_GB2312" w:hint="eastAsia"/>
          <w:sz w:val="28"/>
          <w:szCs w:val="28"/>
        </w:rPr>
        <w:t>可用净头寸，则仅权利仓净头寸部分有效。</w:t>
      </w:r>
      <w:r w:rsidRPr="002F2E85">
        <w:rPr>
          <w:rFonts w:ascii="仿宋_GB2312" w:eastAsia="仿宋_GB2312" w:hint="eastAsia"/>
          <w:sz w:val="28"/>
          <w:szCs w:val="28"/>
        </w:rPr>
        <w:lastRenderedPageBreak/>
        <w:t>在完成行权指令合并申报数据的处理后，中国结算根据行权可用权利仓数量，按现有规则对非合并申报的认购、认沽行权数据进行有效性检查。中国结算汇总通过有效性检查的行权指令合并申报及非行权指令合并申报数据，形成有效行权，并按现有规则完成行权指派、行权清算和行权交收等后续业务处理。</w:t>
      </w:r>
      <w:bookmarkStart w:id="333" w:name="_GoBack"/>
      <w:bookmarkEnd w:id="333"/>
    </w:p>
    <w:p w:rsidR="002F2E85" w:rsidRDefault="002F2E85" w:rsidP="002F2E85">
      <w:pPr>
        <w:pStyle w:val="2"/>
        <w:ind w:firstLine="643"/>
        <w:jc w:val="center"/>
        <w:rPr>
          <w:rFonts w:ascii="黑体" w:eastAsia="黑体" w:hAnsi="黑体"/>
          <w:sz w:val="32"/>
        </w:rPr>
      </w:pPr>
      <w:bookmarkStart w:id="334" w:name="_Toc452017035"/>
      <w:bookmarkStart w:id="335" w:name="_Toc23947170"/>
      <w:r>
        <w:rPr>
          <w:rFonts w:ascii="黑体" w:eastAsia="黑体" w:hAnsi="黑体" w:hint="eastAsia"/>
          <w:sz w:val="32"/>
        </w:rPr>
        <w:t>第十章  协议行权</w:t>
      </w:r>
      <w:bookmarkEnd w:id="334"/>
      <w:bookmarkEnd w:id="335"/>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协议行权是指证券公司与客户通过期权经纪合同约定，证券公司借助系统为客户指定合约设置行权策略，客户在行权日不必再提交行权委托，系统会为指定合约自动提交行权委托的服务。协议行权能够降低客户在行权日忘记行权带来损失的风险。</w:t>
      </w:r>
    </w:p>
    <w:p w:rsidR="002F2E85" w:rsidRDefault="002F2E85" w:rsidP="002F2E85">
      <w:pPr>
        <w:pStyle w:val="2"/>
        <w:ind w:firstLine="562"/>
      </w:pPr>
      <w:bookmarkStart w:id="336" w:name="_Toc452017036"/>
      <w:bookmarkStart w:id="337" w:name="_Toc23947171"/>
      <w:r>
        <w:rPr>
          <w:rFonts w:hint="eastAsia"/>
        </w:rPr>
        <w:t>一、协议行权策略</w:t>
      </w:r>
      <w:bookmarkEnd w:id="336"/>
      <w:bookmarkEnd w:id="337"/>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证券公司可为客户提供协议行权服务，客户可以自行选择策略和触发条件，以此确定策略阀值。建议证券公司将协议行权申报委托时间设定在收盘后。</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以下为协议行权策略举例，仅供参考，证券公司可以根据自身情况制定协议行权策略：</w:t>
      </w:r>
    </w:p>
    <w:p w:rsidR="002F2E85" w:rsidRDefault="002F2E85" w:rsidP="00493016">
      <w:pPr>
        <w:spacing w:beforeLines="50" w:afterLines="50"/>
        <w:ind w:firstLine="420"/>
        <w:rPr>
          <w:rFonts w:ascii="仿宋_GB2312" w:eastAsia="仿宋_GB2312"/>
          <w:sz w:val="28"/>
          <w:szCs w:val="28"/>
        </w:rPr>
      </w:pPr>
      <w:r>
        <w:rPr>
          <w:rFonts w:ascii="仿宋_GB2312" w:eastAsia="仿宋_GB2312" w:hint="eastAsia"/>
          <w:sz w:val="28"/>
          <w:szCs w:val="28"/>
        </w:rPr>
        <w:t>（一）实值x元即行权</w:t>
      </w:r>
    </w:p>
    <w:p w:rsidR="002F2E85" w:rsidRDefault="002F2E85" w:rsidP="00493016">
      <w:pPr>
        <w:spacing w:beforeLines="50" w:afterLines="50"/>
        <w:ind w:firstLine="420"/>
        <w:rPr>
          <w:rFonts w:ascii="仿宋_GB2312" w:eastAsia="仿宋_GB2312"/>
          <w:sz w:val="28"/>
          <w:szCs w:val="28"/>
        </w:rPr>
      </w:pPr>
      <w:r>
        <w:rPr>
          <w:rFonts w:ascii="仿宋_GB2312" w:eastAsia="仿宋_GB2312" w:hint="eastAsia"/>
          <w:sz w:val="28"/>
          <w:szCs w:val="28"/>
        </w:rPr>
        <w:t>认购期权：收盘价 - 行权价≥策略阀值</w:t>
      </w:r>
    </w:p>
    <w:p w:rsidR="002F2E85" w:rsidRDefault="002F2E85" w:rsidP="00493016">
      <w:pPr>
        <w:spacing w:beforeLines="50" w:afterLines="50"/>
        <w:ind w:firstLine="420"/>
        <w:rPr>
          <w:rFonts w:ascii="仿宋_GB2312" w:eastAsia="仿宋_GB2312"/>
          <w:sz w:val="28"/>
          <w:szCs w:val="28"/>
        </w:rPr>
      </w:pPr>
      <w:r>
        <w:rPr>
          <w:rFonts w:ascii="仿宋_GB2312" w:eastAsia="仿宋_GB2312" w:hint="eastAsia"/>
          <w:sz w:val="28"/>
          <w:szCs w:val="28"/>
        </w:rPr>
        <w:t>认沽期权：行权价 - 收盘价≥策略阀值</w:t>
      </w:r>
    </w:p>
    <w:p w:rsidR="002F2E85" w:rsidRDefault="002F2E85" w:rsidP="00493016">
      <w:pPr>
        <w:spacing w:beforeLines="50" w:afterLines="50"/>
        <w:ind w:firstLine="420"/>
        <w:rPr>
          <w:rFonts w:ascii="仿宋_GB2312" w:eastAsia="仿宋_GB2312"/>
          <w:sz w:val="28"/>
          <w:szCs w:val="28"/>
        </w:rPr>
      </w:pPr>
      <w:r>
        <w:rPr>
          <w:rFonts w:ascii="仿宋_GB2312" w:eastAsia="仿宋_GB2312" w:hint="eastAsia"/>
          <w:sz w:val="28"/>
          <w:szCs w:val="28"/>
        </w:rPr>
        <w:lastRenderedPageBreak/>
        <w:t>（二）盈利x元即行权</w:t>
      </w:r>
    </w:p>
    <w:p w:rsidR="002F2E85" w:rsidRDefault="002F2E85" w:rsidP="00493016">
      <w:pPr>
        <w:spacing w:beforeLines="50" w:afterLines="50"/>
        <w:ind w:firstLine="420"/>
        <w:rPr>
          <w:rFonts w:ascii="仿宋_GB2312" w:eastAsia="仿宋_GB2312"/>
          <w:sz w:val="28"/>
          <w:szCs w:val="28"/>
        </w:rPr>
      </w:pPr>
      <w:r>
        <w:rPr>
          <w:rFonts w:ascii="仿宋_GB2312" w:eastAsia="仿宋_GB2312" w:hint="eastAsia"/>
          <w:sz w:val="28"/>
          <w:szCs w:val="28"/>
        </w:rPr>
        <w:t>认购期权：收盘价 - 行权价 - 折算的单份费用≥策略阀值</w:t>
      </w:r>
    </w:p>
    <w:p w:rsidR="002F2E85" w:rsidRDefault="002F2E85" w:rsidP="00493016">
      <w:pPr>
        <w:spacing w:beforeLines="50" w:afterLines="50"/>
        <w:ind w:firstLine="420"/>
        <w:rPr>
          <w:rFonts w:ascii="仿宋_GB2312" w:eastAsia="仿宋_GB2312"/>
          <w:sz w:val="28"/>
          <w:szCs w:val="28"/>
        </w:rPr>
      </w:pPr>
      <w:r>
        <w:rPr>
          <w:rFonts w:ascii="仿宋_GB2312" w:eastAsia="仿宋_GB2312" w:hint="eastAsia"/>
          <w:sz w:val="28"/>
          <w:szCs w:val="28"/>
        </w:rPr>
        <w:t>认沽期权：行权价 - 收盘价 - 折算的单份费用≥策略阀值</w:t>
      </w:r>
    </w:p>
    <w:p w:rsidR="002F2E85" w:rsidRDefault="002F2E85" w:rsidP="00493016">
      <w:pPr>
        <w:spacing w:beforeLines="50" w:afterLines="50"/>
        <w:ind w:firstLine="420"/>
        <w:rPr>
          <w:rFonts w:ascii="仿宋_GB2312" w:eastAsia="仿宋_GB2312"/>
          <w:sz w:val="28"/>
          <w:szCs w:val="28"/>
        </w:rPr>
      </w:pPr>
      <w:r>
        <w:rPr>
          <w:rFonts w:ascii="仿宋_GB2312" w:eastAsia="仿宋_GB2312" w:hint="eastAsia"/>
          <w:sz w:val="28"/>
          <w:szCs w:val="28"/>
        </w:rPr>
        <w:t>（三）实值百分比即行权</w:t>
      </w:r>
    </w:p>
    <w:p w:rsidR="002F2E85" w:rsidRDefault="002F2E85" w:rsidP="00493016">
      <w:pPr>
        <w:spacing w:beforeLines="50" w:afterLines="50"/>
        <w:ind w:firstLine="420"/>
        <w:rPr>
          <w:rFonts w:ascii="仿宋_GB2312" w:eastAsia="仿宋_GB2312"/>
          <w:sz w:val="28"/>
          <w:szCs w:val="28"/>
        </w:rPr>
      </w:pPr>
      <w:r>
        <w:rPr>
          <w:rFonts w:ascii="仿宋_GB2312" w:eastAsia="仿宋_GB2312" w:hint="eastAsia"/>
          <w:sz w:val="28"/>
          <w:szCs w:val="28"/>
        </w:rPr>
        <w:t>认购期权：（收盘价 - 行权价）/行权价≥策略阀值</w:t>
      </w:r>
    </w:p>
    <w:p w:rsidR="002F2E85" w:rsidRDefault="002F2E85" w:rsidP="00493016">
      <w:pPr>
        <w:spacing w:beforeLines="50" w:afterLines="50"/>
        <w:ind w:firstLine="420"/>
        <w:rPr>
          <w:rFonts w:ascii="仿宋_GB2312" w:eastAsia="仿宋_GB2312"/>
          <w:sz w:val="28"/>
          <w:szCs w:val="28"/>
        </w:rPr>
      </w:pPr>
      <w:r>
        <w:rPr>
          <w:rFonts w:ascii="仿宋_GB2312" w:eastAsia="仿宋_GB2312" w:hint="eastAsia"/>
          <w:sz w:val="28"/>
          <w:szCs w:val="28"/>
        </w:rPr>
        <w:t>认沽期权：（行权价 - 收盘价）/行权价≥策略阀值</w:t>
      </w:r>
    </w:p>
    <w:p w:rsidR="002F2E85" w:rsidRDefault="002F2E85" w:rsidP="00493016">
      <w:pPr>
        <w:spacing w:beforeLines="50" w:afterLines="50"/>
        <w:ind w:firstLine="420"/>
        <w:rPr>
          <w:rFonts w:ascii="仿宋_GB2312" w:eastAsia="仿宋_GB2312"/>
          <w:sz w:val="28"/>
          <w:szCs w:val="28"/>
        </w:rPr>
      </w:pPr>
      <w:r>
        <w:rPr>
          <w:rFonts w:ascii="仿宋_GB2312" w:eastAsia="仿宋_GB2312" w:hint="eastAsia"/>
          <w:sz w:val="28"/>
          <w:szCs w:val="28"/>
        </w:rPr>
        <w:t>（四）盈利百分比即行权</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认购期权：（收盘价 - 行权价- 折算的单份费用）/（行权价 + 折算的单份费用）≥策略阀值</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认沽期权：（行权价 - 收盘价- 折算的单份费用）/（行权价 + 折算的单份费用）≥策略阀值</w:t>
      </w:r>
    </w:p>
    <w:p w:rsidR="002F2E85" w:rsidRDefault="002F2E85" w:rsidP="002F2E85">
      <w:pPr>
        <w:pStyle w:val="2"/>
        <w:ind w:firstLine="562"/>
      </w:pPr>
      <w:bookmarkStart w:id="338" w:name="_Toc452017037"/>
      <w:bookmarkStart w:id="339" w:name="_Toc23947172"/>
      <w:r>
        <w:rPr>
          <w:rFonts w:hint="eastAsia"/>
        </w:rPr>
        <w:t>二、协议行权注意事项</w:t>
      </w:r>
      <w:bookmarkEnd w:id="338"/>
      <w:bookmarkEnd w:id="339"/>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投资者可以在任意交易日的交易时间设置针对任意合约的协议行权策略，包括没有持仓的合约；也可以设置一条针对所有合约都适用的行权策略。</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证券公司在经过客户认可后，可以为客户设置默认的协议行权策略，该策略的阀值由证券公司设定。</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客户自行设置的协议行权策略优先于证券公司为客户设置的默认协议行权策略。</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lastRenderedPageBreak/>
        <w:t>客户在行权日发出的手动行权委托（即客户在行权日提交的行权委托）优先于协议行权委托。</w:t>
      </w:r>
    </w:p>
    <w:p w:rsidR="002F2E85" w:rsidRDefault="002F2E85" w:rsidP="00493016">
      <w:pPr>
        <w:spacing w:beforeLines="50" w:afterLines="50"/>
        <w:ind w:firstLineChars="200" w:firstLine="560"/>
        <w:rPr>
          <w:rFonts w:ascii="仿宋_GB2312" w:eastAsia="仿宋_GB2312"/>
          <w:sz w:val="28"/>
          <w:szCs w:val="28"/>
        </w:rPr>
      </w:pPr>
    </w:p>
    <w:p w:rsidR="002F2E85" w:rsidRDefault="002F2E85" w:rsidP="002F2E85">
      <w:pPr>
        <w:pStyle w:val="2"/>
        <w:ind w:firstLine="643"/>
        <w:jc w:val="center"/>
        <w:rPr>
          <w:rFonts w:ascii="黑体" w:eastAsia="黑体" w:hAnsi="黑体"/>
          <w:sz w:val="32"/>
        </w:rPr>
      </w:pPr>
      <w:bookmarkStart w:id="340" w:name="_Toc452017038"/>
      <w:bookmarkStart w:id="341" w:name="_Toc23947173"/>
      <w:r>
        <w:rPr>
          <w:rFonts w:ascii="黑体" w:eastAsia="黑体" w:hAnsi="黑体" w:hint="eastAsia"/>
          <w:sz w:val="32"/>
        </w:rPr>
        <w:t>第十一章  客户结算</w:t>
      </w:r>
      <w:bookmarkEnd w:id="340"/>
      <w:bookmarkEnd w:id="341"/>
    </w:p>
    <w:p w:rsidR="002F2E85" w:rsidRDefault="002F2E85" w:rsidP="002F2E85">
      <w:pPr>
        <w:pStyle w:val="2"/>
        <w:ind w:firstLine="562"/>
      </w:pPr>
      <w:bookmarkStart w:id="342" w:name="_Toc452017039"/>
      <w:bookmarkStart w:id="343" w:name="_Toc23947174"/>
      <w:r>
        <w:rPr>
          <w:rFonts w:hint="eastAsia"/>
        </w:rPr>
        <w:t>一、日常交易清算</w:t>
      </w:r>
      <w:bookmarkEnd w:id="342"/>
      <w:bookmarkEnd w:id="343"/>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T日日终，证券公司根据中国结算发送的数据，对客户进行权利金和合约持仓变更的清算。当日单个客户全部股票期权交易资金清算结果以该客户股票期权保证金账户为单位进行轧差，形成该客户当日交易资金交收净应收/付净额（若T日前一交易日为行权交收日，资金净应收/付净额中包含过户费）。</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对客户各交易类型清算处理如下：①买入开仓：增加权利仓头寸，计减权利金；②卖出平仓：减少权利仓头寸，计增权利金；③卖出开仓：增加义务仓头寸，计减保证金，计增权利金；④买入平仓：减少义务仓头寸，计增保证金，计减权利金；</w:t>
      </w:r>
      <w:r w:rsidR="001606F2">
        <w:rPr>
          <w:rFonts w:ascii="仿宋_GB2312" w:eastAsia="仿宋_GB2312" w:hint="eastAsia"/>
          <w:sz w:val="28"/>
          <w:szCs w:val="28"/>
        </w:rPr>
        <w:fldChar w:fldCharType="begin"/>
      </w:r>
      <w:r>
        <w:rPr>
          <w:rFonts w:ascii="仿宋_GB2312" w:eastAsia="仿宋_GB2312" w:hint="eastAsia"/>
          <w:sz w:val="28"/>
          <w:szCs w:val="28"/>
        </w:rPr>
        <w:instrText xml:space="preserve"> = 5 \* GB3 </w:instrText>
      </w:r>
      <w:r w:rsidR="001606F2">
        <w:rPr>
          <w:rFonts w:ascii="仿宋_GB2312" w:eastAsia="仿宋_GB2312" w:hint="eastAsia"/>
          <w:sz w:val="28"/>
          <w:szCs w:val="28"/>
        </w:rPr>
        <w:fldChar w:fldCharType="separate"/>
      </w:r>
      <w:r>
        <w:rPr>
          <w:rFonts w:ascii="仿宋_GB2312" w:eastAsia="仿宋_GB2312" w:hint="eastAsia"/>
          <w:sz w:val="28"/>
          <w:szCs w:val="28"/>
        </w:rPr>
        <w:t>⑤</w:t>
      </w:r>
      <w:r w:rsidR="001606F2">
        <w:rPr>
          <w:rFonts w:ascii="仿宋_GB2312" w:eastAsia="仿宋_GB2312" w:hint="eastAsia"/>
          <w:sz w:val="28"/>
          <w:szCs w:val="28"/>
        </w:rPr>
        <w:fldChar w:fldCharType="end"/>
      </w:r>
      <w:r>
        <w:rPr>
          <w:rFonts w:ascii="仿宋_GB2312" w:eastAsia="仿宋_GB2312" w:hint="eastAsia"/>
          <w:sz w:val="28"/>
          <w:szCs w:val="28"/>
        </w:rPr>
        <w:t>备兑开仓：增加义务仓头寸，锁定标的证券，计增权利金；</w:t>
      </w:r>
      <w:r w:rsidR="001606F2">
        <w:rPr>
          <w:rFonts w:ascii="仿宋_GB2312" w:eastAsia="仿宋_GB2312" w:hint="eastAsia"/>
          <w:sz w:val="28"/>
          <w:szCs w:val="28"/>
        </w:rPr>
        <w:fldChar w:fldCharType="begin"/>
      </w:r>
      <w:r>
        <w:rPr>
          <w:rFonts w:ascii="仿宋_GB2312" w:eastAsia="仿宋_GB2312" w:hint="eastAsia"/>
          <w:sz w:val="28"/>
          <w:szCs w:val="28"/>
        </w:rPr>
        <w:instrText xml:space="preserve"> = 6 \* GB3 </w:instrText>
      </w:r>
      <w:r w:rsidR="001606F2">
        <w:rPr>
          <w:rFonts w:ascii="仿宋_GB2312" w:eastAsia="仿宋_GB2312" w:hint="eastAsia"/>
          <w:sz w:val="28"/>
          <w:szCs w:val="28"/>
        </w:rPr>
        <w:fldChar w:fldCharType="separate"/>
      </w:r>
      <w:r>
        <w:rPr>
          <w:rFonts w:ascii="仿宋_GB2312" w:eastAsia="仿宋_GB2312" w:hint="eastAsia"/>
          <w:sz w:val="28"/>
          <w:szCs w:val="28"/>
        </w:rPr>
        <w:t>⑥</w:t>
      </w:r>
      <w:r w:rsidR="001606F2">
        <w:rPr>
          <w:rFonts w:ascii="仿宋_GB2312" w:eastAsia="仿宋_GB2312" w:hint="eastAsia"/>
          <w:sz w:val="28"/>
          <w:szCs w:val="28"/>
        </w:rPr>
        <w:fldChar w:fldCharType="end"/>
      </w:r>
      <w:r>
        <w:rPr>
          <w:rFonts w:ascii="仿宋_GB2312" w:eastAsia="仿宋_GB2312" w:hint="eastAsia"/>
          <w:sz w:val="28"/>
          <w:szCs w:val="28"/>
        </w:rPr>
        <w:t>备兑平仓：减少义务仓头寸，解锁标的证券，计减权利金。</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在交易时段，证券公司客户可对同一期权合约进行双向持仓（可同时持有权利仓与义务仓）。日终清算时，证券公司应对客户的双向头寸自动进行对冲（取净头寸，优先对冲非备兑义务仓，</w:t>
      </w:r>
      <w:r w:rsidRPr="00CB144A">
        <w:rPr>
          <w:rFonts w:ascii="仿宋_GB2312" w:eastAsia="仿宋_GB2312" w:hint="eastAsia"/>
          <w:sz w:val="28"/>
          <w:szCs w:val="28"/>
        </w:rPr>
        <w:t>组合策略持仓除外</w:t>
      </w:r>
      <w:r>
        <w:rPr>
          <w:rFonts w:ascii="仿宋_GB2312" w:eastAsia="仿宋_GB2312" w:hint="eastAsia"/>
          <w:sz w:val="28"/>
          <w:szCs w:val="28"/>
        </w:rPr>
        <w:t>），并调整为单向持仓，并按单向持仓计收维持保证金。</w:t>
      </w:r>
    </w:p>
    <w:p w:rsidR="002F2E85" w:rsidRDefault="002F2E85" w:rsidP="002F2E85">
      <w:pPr>
        <w:pStyle w:val="2"/>
        <w:ind w:firstLine="562"/>
      </w:pPr>
      <w:bookmarkStart w:id="344" w:name="_Toc452017040"/>
      <w:bookmarkStart w:id="345" w:name="_Toc23947175"/>
      <w:r>
        <w:rPr>
          <w:rFonts w:hint="eastAsia"/>
        </w:rPr>
        <w:lastRenderedPageBreak/>
        <w:t>二、清算后数据对账</w:t>
      </w:r>
      <w:bookmarkEnd w:id="344"/>
      <w:bookmarkEnd w:id="345"/>
    </w:p>
    <w:p w:rsidR="002F2E85" w:rsidRDefault="002F2E85" w:rsidP="002F2E85">
      <w:pPr>
        <w:ind w:firstLineChars="200" w:firstLine="562"/>
        <w:rPr>
          <w:rFonts w:ascii="仿宋_GB2312" w:eastAsia="仿宋_GB2312"/>
          <w:b/>
          <w:sz w:val="28"/>
          <w:szCs w:val="28"/>
        </w:rPr>
      </w:pPr>
      <w:r>
        <w:rPr>
          <w:rFonts w:ascii="仿宋_GB2312" w:eastAsia="仿宋_GB2312" w:hint="eastAsia"/>
          <w:b/>
          <w:sz w:val="28"/>
          <w:szCs w:val="28"/>
        </w:rPr>
        <w:t>（一）合约与证券对账</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1、合约对账：证券公司期权柜台系统完成交收后，将系统内客户合约持仓数据与根据本所交易记录生成的客户合约持仓数据进行对账，不平时需及时分析其原因，并做后续处理。</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2、标的证券对账：证券公司的备兑证券由证券交易经纪业务柜台系统进行管理。该系统完成交收后，证券公司将该系统标的证券持仓数据与中国结算上海分公司发送的股份余额数据进行对账，不平时需及时分析其原因，并做后续处理。</w:t>
      </w:r>
    </w:p>
    <w:p w:rsidR="002F2E85" w:rsidRDefault="002F2E85" w:rsidP="002F2E85">
      <w:pPr>
        <w:ind w:firstLineChars="200" w:firstLine="562"/>
        <w:rPr>
          <w:rFonts w:ascii="仿宋_GB2312" w:eastAsia="仿宋_GB2312"/>
          <w:b/>
          <w:sz w:val="28"/>
          <w:szCs w:val="28"/>
        </w:rPr>
      </w:pPr>
      <w:r>
        <w:rPr>
          <w:rFonts w:ascii="仿宋_GB2312" w:eastAsia="仿宋_GB2312" w:hint="eastAsia"/>
          <w:b/>
          <w:sz w:val="28"/>
          <w:szCs w:val="28"/>
        </w:rPr>
        <w:t>（二）资金对账</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1、银行头寸账实核对：每日清算完成后，证券公司将法人结算系统的期权银行簿记余额与银行实头寸核对，不平时需及时分析其原因，并做后续处理。</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2、中国结算保证金头寸账实核对：每日清算完成后，证券公司将法人结算系统的中国结算上海分公司股票期权保证金簿记余额与中国结算上海分公司的股票期权保证金账户的实头寸核对，做到账实相符，不平时需及时分析其原因，并做后续处理。</w:t>
      </w:r>
    </w:p>
    <w:p w:rsidR="002F2E85" w:rsidRDefault="002F2E85" w:rsidP="002F2E85">
      <w:pPr>
        <w:pStyle w:val="2"/>
        <w:ind w:firstLine="562"/>
      </w:pPr>
      <w:bookmarkStart w:id="346" w:name="_Toc452017041"/>
      <w:bookmarkStart w:id="347" w:name="_Toc23947176"/>
      <w:r>
        <w:rPr>
          <w:rFonts w:hint="eastAsia"/>
        </w:rPr>
        <w:t>三、日常交易交收</w:t>
      </w:r>
      <w:bookmarkEnd w:id="346"/>
      <w:bookmarkEnd w:id="347"/>
    </w:p>
    <w:p w:rsidR="002F2E85" w:rsidRDefault="002F2E85" w:rsidP="002F2E85">
      <w:pPr>
        <w:pStyle w:val="20"/>
        <w:ind w:firstLine="560"/>
        <w:rPr>
          <w:rFonts w:ascii="仿宋_GB2312" w:eastAsia="仿宋_GB2312"/>
          <w:sz w:val="28"/>
          <w:szCs w:val="28"/>
        </w:rPr>
      </w:pPr>
      <w:r>
        <w:rPr>
          <w:rFonts w:ascii="仿宋_GB2312" w:eastAsia="仿宋_GB2312" w:hint="eastAsia"/>
          <w:sz w:val="28"/>
          <w:szCs w:val="28"/>
        </w:rPr>
        <w:t>T日日终，证券公司根据柜台系统清算结果，首先释放每个客户股票期权保证金账户内未平仓合约的维持保证金,再以单个客户股票期权保证金账户为单位根据资金净应收/付金额完成股票期权交易的</w:t>
      </w:r>
      <w:r>
        <w:rPr>
          <w:rFonts w:ascii="仿宋_GB2312" w:eastAsia="仿宋_GB2312" w:hint="eastAsia"/>
          <w:sz w:val="28"/>
          <w:szCs w:val="28"/>
        </w:rPr>
        <w:lastRenderedPageBreak/>
        <w:t>资金交收，相应增加或减少客户股票期权保证金账户的资金余额，相应增加或减少客户衍生品合约账户的合约持仓，相应冻结或解冻客户备兑开平仓对应的标的证券,再根据当日结算价重新冻结维持保证金。</w:t>
      </w:r>
    </w:p>
    <w:p w:rsidR="002F2E85" w:rsidRDefault="002F2E85" w:rsidP="002F2E85">
      <w:pPr>
        <w:ind w:firstLine="555"/>
        <w:rPr>
          <w:rFonts w:ascii="仿宋_GB2312" w:eastAsia="仿宋_GB2312" w:cs="仿宋_GB2312"/>
          <w:sz w:val="28"/>
          <w:szCs w:val="28"/>
        </w:rPr>
      </w:pPr>
      <w:r>
        <w:rPr>
          <w:rFonts w:ascii="仿宋_GB2312" w:eastAsia="仿宋_GB2312" w:cs="仿宋_GB2312" w:hint="eastAsia"/>
          <w:sz w:val="28"/>
          <w:szCs w:val="28"/>
        </w:rPr>
        <w:t>结算的具体内容，详见中国结算发布的《</w:t>
      </w:r>
      <w:r>
        <w:rPr>
          <w:rFonts w:ascii="仿宋_GB2312" w:eastAsia="仿宋_GB2312" w:hAnsi="宋体" w:hint="eastAsia"/>
          <w:sz w:val="28"/>
          <w:szCs w:val="28"/>
        </w:rPr>
        <w:t>中国证券登记结算有限责任公司关于上海证券交易所股票期权试点结算规则</w:t>
      </w:r>
      <w:r>
        <w:rPr>
          <w:rFonts w:ascii="仿宋_GB2312" w:eastAsia="仿宋_GB2312" w:cs="仿宋_GB2312" w:hint="eastAsia"/>
          <w:sz w:val="28"/>
          <w:szCs w:val="28"/>
        </w:rPr>
        <w:t xml:space="preserve">》。 </w:t>
      </w:r>
    </w:p>
    <w:p w:rsidR="002F2E85" w:rsidRDefault="002F2E85" w:rsidP="002F2E85">
      <w:pPr>
        <w:widowControl/>
        <w:jc w:val="left"/>
        <w:rPr>
          <w:rFonts w:ascii="仿宋_GB2312" w:eastAsia="仿宋_GB2312"/>
          <w:b/>
          <w:bCs/>
          <w:sz w:val="28"/>
          <w:szCs w:val="28"/>
        </w:rPr>
      </w:pPr>
    </w:p>
    <w:p w:rsidR="002F2E85" w:rsidRDefault="002F2E85" w:rsidP="002F2E85">
      <w:pPr>
        <w:pStyle w:val="2"/>
        <w:ind w:firstLine="562"/>
        <w:jc w:val="center"/>
        <w:rPr>
          <w:rFonts w:ascii="黑体" w:eastAsia="黑体" w:hAnsi="黑体"/>
          <w:sz w:val="32"/>
        </w:rPr>
      </w:pPr>
      <w:r>
        <w:br w:type="page"/>
      </w:r>
      <w:bookmarkStart w:id="348" w:name="_Toc408665053"/>
      <w:bookmarkStart w:id="349" w:name="_Toc16063"/>
      <w:bookmarkStart w:id="350" w:name="_Toc20391"/>
      <w:bookmarkStart w:id="351" w:name="_Toc4174"/>
      <w:bookmarkStart w:id="352" w:name="第十章投资者数据报备"/>
      <w:bookmarkStart w:id="353" w:name="_Toc452017042"/>
      <w:bookmarkStart w:id="354" w:name="_Toc23947177"/>
      <w:r>
        <w:rPr>
          <w:rFonts w:ascii="黑体" w:eastAsia="黑体" w:hAnsi="黑体" w:hint="eastAsia"/>
          <w:sz w:val="32"/>
        </w:rPr>
        <w:lastRenderedPageBreak/>
        <w:t>第十二章 投资者数据报备</w:t>
      </w:r>
      <w:bookmarkEnd w:id="348"/>
      <w:bookmarkEnd w:id="349"/>
      <w:bookmarkEnd w:id="350"/>
      <w:bookmarkEnd w:id="351"/>
      <w:bookmarkEnd w:id="352"/>
      <w:bookmarkEnd w:id="353"/>
      <w:bookmarkEnd w:id="354"/>
    </w:p>
    <w:p w:rsidR="002F2E85" w:rsidRDefault="002F2E85" w:rsidP="002F2E85">
      <w:pPr>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证券公司应在每个交易日16:30之前（当日收盘之后）向上交所报备所有客户（全量，仅经纪业务，不含自营业务）相关信息，包括可买入额度、资金相关信息（主要用于</w:t>
      </w:r>
      <w:r>
        <w:rPr>
          <w:rFonts w:ascii="仿宋_GB2312" w:eastAsia="仿宋_GB2312" w:hint="eastAsia"/>
          <w:sz w:val="28"/>
          <w:szCs w:val="28"/>
        </w:rPr>
        <w:t>上交所</w:t>
      </w:r>
      <w:r>
        <w:rPr>
          <w:rFonts w:ascii="仿宋_GB2312" w:eastAsia="仿宋_GB2312" w:hint="eastAsia"/>
          <w:kern w:val="0"/>
          <w:sz w:val="28"/>
          <w:szCs w:val="28"/>
          <w:lang w:val="zh-CN"/>
        </w:rPr>
        <w:t xml:space="preserve">风险控制需要，包括风险压力测试等）等。 </w:t>
      </w:r>
    </w:p>
    <w:p w:rsidR="002F2E85" w:rsidRDefault="002F2E85" w:rsidP="002F2E85">
      <w:pPr>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数据报备内容：日期、期权经营机构代码、期权经营机构名称、业务交易单元号、营业部代码、合约账户、对应沪市证券账户、对应沪市E账户、当日衍生品资金账户保证金总额（结算前数据）、当日资金划入划出净额（日间转账数据）、上一交易日衍生品可用保证金余额、上一交易日沪市衍生品维持保证金金额（按期权经营机构保证金水平计算的）、上一交易日衍生品合约市值权益（含沪深）、上一交易日证券市值总额（不含港股通、B股外的所有证券市值，持有证券按收盘价计算）、上一交易日证券资金账户可用资金余额（所有人民币资金）、上一交易日融资融券账户证券总市值（含沪深,持有证券按收盘价计算）、上一交易日融资融券账户资金总额、上一交易日融资融券账户融入资金总额、上一交易日融资融券账户融券总市值（含沪深,持有证券按收盘价计算）、当日分级级别（自然人账户需填写）、当日可买入额度。上一交易日是指结算后的相关数据。具体见相关技术接口说明书。</w:t>
      </w:r>
    </w:p>
    <w:p w:rsidR="002F2E85" w:rsidRDefault="002F2E85" w:rsidP="002F2E85">
      <w:pPr>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相关指标计算公式如下：</w:t>
      </w:r>
    </w:p>
    <w:p w:rsidR="002F2E85" w:rsidRDefault="002F2E85" w:rsidP="002F2E85">
      <w:pPr>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1、当日资金划入划出净额=当日总资金划入金额-当日总资金划</w:t>
      </w:r>
      <w:r>
        <w:rPr>
          <w:rFonts w:ascii="仿宋_GB2312" w:eastAsia="仿宋_GB2312" w:hint="eastAsia"/>
          <w:kern w:val="0"/>
          <w:sz w:val="28"/>
          <w:szCs w:val="28"/>
          <w:lang w:val="zh-CN"/>
        </w:rPr>
        <w:lastRenderedPageBreak/>
        <w:t>出金额。</w:t>
      </w:r>
    </w:p>
    <w:p w:rsidR="002F2E85" w:rsidRDefault="002F2E85" w:rsidP="002F2E85">
      <w:pPr>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涉及多家银行的应合并计算。</w:t>
      </w:r>
    </w:p>
    <w:p w:rsidR="002F2E85" w:rsidRDefault="002F2E85" w:rsidP="002F2E85">
      <w:pPr>
        <w:numPr>
          <w:ilvl w:val="0"/>
          <w:numId w:val="4"/>
        </w:numPr>
        <w:ind w:firstLineChars="200" w:firstLine="560"/>
        <w:rPr>
          <w:rFonts w:ascii="仿宋_GB2312" w:eastAsia="仿宋_GB2312"/>
          <w:kern w:val="0"/>
          <w:sz w:val="28"/>
          <w:szCs w:val="28"/>
          <w:lang w:val="zh-CN"/>
        </w:rPr>
      </w:pPr>
      <w:r>
        <w:rPr>
          <w:rFonts w:ascii="仿宋_GB2312" w:eastAsia="仿宋_GB2312" w:hint="eastAsia"/>
          <w:kern w:val="0"/>
          <w:sz w:val="28"/>
          <w:szCs w:val="28"/>
          <w:lang w:val="zh-CN"/>
        </w:rPr>
        <w:t>衍生品合约市值权益=∑（当日合约结算价*权利仓张数*合约单位）-∑（当日合约结算价*义务仓张数（含备兑）*合约单位）。按所持有合约汇总。单位：元，保留两位小数。</w:t>
      </w:r>
    </w:p>
    <w:p w:rsidR="002F2E85" w:rsidRDefault="002F2E85" w:rsidP="002F2E85">
      <w:pPr>
        <w:ind w:firstLineChars="100" w:firstLine="280"/>
        <w:rPr>
          <w:rFonts w:ascii="仿宋_GB2312" w:eastAsia="仿宋_GB2312" w:cs="仿宋_GB2312"/>
          <w:kern w:val="0"/>
          <w:sz w:val="28"/>
          <w:szCs w:val="28"/>
        </w:rPr>
      </w:pPr>
      <w:r>
        <w:rPr>
          <w:rFonts w:ascii="仿宋_GB2312" w:eastAsia="仿宋_GB2312" w:hint="eastAsia"/>
          <w:kern w:val="0"/>
          <w:sz w:val="28"/>
          <w:szCs w:val="28"/>
        </w:rPr>
        <w:t xml:space="preserve">  </w:t>
      </w:r>
      <w:r>
        <w:rPr>
          <w:rFonts w:ascii="仿宋_GB2312" w:eastAsia="仿宋_GB2312" w:cs="仿宋_GB2312" w:hint="eastAsia"/>
          <w:kern w:val="0"/>
          <w:sz w:val="28"/>
          <w:szCs w:val="28"/>
        </w:rPr>
        <w:t>期权经营机构务必保证报备的营业部代码与每日日终投资者数据报备文件中的营业部代码保持一致。如需要调整营业部代码，请通过邮箱重新报备（全量）数据至相关邮箱。</w:t>
      </w:r>
    </w:p>
    <w:p w:rsidR="002F2E85" w:rsidRDefault="002F2E85" w:rsidP="002F2E85">
      <w:pPr>
        <w:ind w:firstLineChars="200" w:firstLine="560"/>
        <w:rPr>
          <w:rFonts w:ascii="仿宋_GB2312" w:eastAsia="仿宋_GB2312" w:cs="仿宋_GB2312"/>
          <w:kern w:val="0"/>
          <w:sz w:val="28"/>
          <w:szCs w:val="28"/>
        </w:rPr>
      </w:pPr>
      <w:r>
        <w:rPr>
          <w:rFonts w:ascii="仿宋_GB2312" w:eastAsia="仿宋_GB2312" w:hAnsi="Times New Roman" w:cs="仿宋_GB2312" w:hint="eastAsia"/>
          <w:kern w:val="0"/>
          <w:sz w:val="28"/>
          <w:szCs w:val="28"/>
        </w:rPr>
        <w:t>联系方式：021-68810582；</w:t>
      </w:r>
      <w:r>
        <w:rPr>
          <w:rFonts w:ascii="仿宋_GB2312" w:eastAsia="仿宋_GB2312" w:cs="仿宋_GB2312" w:hint="eastAsia"/>
          <w:kern w:val="0"/>
          <w:sz w:val="28"/>
          <w:szCs w:val="28"/>
        </w:rPr>
        <w:t xml:space="preserve">联系邮箱： </w:t>
      </w:r>
      <w:hyperlink r:id="rId16" w:history="1">
        <w:r>
          <w:rPr>
            <w:rFonts w:hAnsi="Times New Roman" w:hint="eastAsia"/>
          </w:rPr>
          <w:t>Riskdispose01@sse.com.cn</w:t>
        </w:r>
      </w:hyperlink>
      <w:r>
        <w:rPr>
          <w:rFonts w:ascii="仿宋_GB2312" w:eastAsia="仿宋_GB2312" w:hAnsi="Times New Roman" w:cs="仿宋_GB2312" w:hint="eastAsia"/>
          <w:kern w:val="0"/>
          <w:sz w:val="28"/>
          <w:szCs w:val="28"/>
        </w:rPr>
        <w:t>。</w:t>
      </w:r>
    </w:p>
    <w:p w:rsidR="002F2E85" w:rsidRDefault="002F2E85" w:rsidP="002F2E85">
      <w:pPr>
        <w:ind w:firstLineChars="200" w:firstLine="560"/>
        <w:rPr>
          <w:rFonts w:ascii="仿宋_GB2312" w:eastAsia="仿宋_GB2312"/>
          <w:kern w:val="0"/>
          <w:sz w:val="28"/>
          <w:szCs w:val="28"/>
        </w:rPr>
      </w:pPr>
      <w:r>
        <w:rPr>
          <w:rFonts w:ascii="仿宋_GB2312" w:eastAsia="仿宋_GB2312" w:cs="仿宋_GB2312" w:hint="eastAsia"/>
          <w:kern w:val="0"/>
          <w:sz w:val="28"/>
          <w:szCs w:val="28"/>
        </w:rPr>
        <w:t>期权经营机构需加强对每日日终投资者数据文件报送的管理，确保报送数据的及时性和准确性。本所将定期对报送文件进行核查，若发现有错报或漏报的情况，将视情况采取相关的监管措施。</w:t>
      </w:r>
    </w:p>
    <w:p w:rsidR="002F2E85" w:rsidRDefault="002F2E85" w:rsidP="002F2E85">
      <w:pPr>
        <w:rPr>
          <w:rFonts w:ascii="仿宋_GB2312" w:eastAsia="仿宋_GB2312"/>
          <w:sz w:val="28"/>
          <w:szCs w:val="28"/>
        </w:rPr>
      </w:pPr>
      <w:r>
        <w:rPr>
          <w:rFonts w:ascii="仿宋_GB2312" w:eastAsia="仿宋_GB2312" w:hint="eastAsia"/>
          <w:kern w:val="0"/>
          <w:sz w:val="28"/>
          <w:szCs w:val="28"/>
        </w:rPr>
        <w:t xml:space="preserve">   </w:t>
      </w:r>
      <w:r>
        <w:rPr>
          <w:rFonts w:ascii="仿宋_GB2312" w:eastAsia="仿宋_GB2312" w:hint="eastAsia"/>
          <w:b/>
          <w:bCs/>
          <w:kern w:val="0"/>
          <w:sz w:val="28"/>
          <w:szCs w:val="28"/>
        </w:rPr>
        <w:t xml:space="preserve"> </w:t>
      </w:r>
      <w:r>
        <w:rPr>
          <w:rFonts w:ascii="仿宋_GB2312" w:eastAsia="仿宋_GB2312" w:hint="eastAsia"/>
          <w:sz w:val="28"/>
          <w:szCs w:val="28"/>
        </w:rPr>
        <w:t>此外，证券公司每周一17:00前通过股票期权交易参与人业务管理系统向本所报备持仓限额情况。联系方式：021-</w:t>
      </w:r>
      <w:r>
        <w:rPr>
          <w:rFonts w:ascii="仿宋_GB2312" w:eastAsia="仿宋_GB2312"/>
          <w:sz w:val="28"/>
          <w:szCs w:val="28"/>
        </w:rPr>
        <w:t>68811322</w:t>
      </w:r>
      <w:r>
        <w:rPr>
          <w:rFonts w:ascii="仿宋_GB2312" w:eastAsia="仿宋_GB2312" w:hint="eastAsia"/>
          <w:sz w:val="28"/>
          <w:szCs w:val="28"/>
        </w:rPr>
        <w:t>。</w:t>
      </w:r>
    </w:p>
    <w:p w:rsidR="002F2E85" w:rsidRDefault="002F2E85" w:rsidP="002F2E85">
      <w:pPr>
        <w:ind w:firstLineChars="200" w:firstLine="560"/>
        <w:rPr>
          <w:rFonts w:ascii="仿宋_GB2312" w:eastAsia="仿宋_GB2312"/>
          <w:kern w:val="0"/>
          <w:sz w:val="28"/>
          <w:szCs w:val="28"/>
        </w:rPr>
      </w:pPr>
    </w:p>
    <w:p w:rsidR="002F2E85" w:rsidRDefault="002F2E85" w:rsidP="00493016">
      <w:pPr>
        <w:spacing w:beforeLines="50" w:afterLines="50"/>
        <w:jc w:val="center"/>
        <w:outlineLvl w:val="0"/>
        <w:rPr>
          <w:rFonts w:ascii="仿宋_GB2312" w:eastAsia="仿宋_GB2312"/>
          <w:b/>
          <w:bCs/>
          <w:sz w:val="28"/>
          <w:szCs w:val="28"/>
        </w:rPr>
      </w:pPr>
      <w:r>
        <w:rPr>
          <w:rFonts w:ascii="仿宋_GB2312" w:eastAsia="仿宋_GB2312" w:hint="eastAsia"/>
          <w:kern w:val="0"/>
          <w:sz w:val="28"/>
          <w:szCs w:val="28"/>
          <w:lang w:val="zh-CN"/>
        </w:rPr>
        <w:br w:type="page"/>
      </w:r>
      <w:bookmarkStart w:id="355" w:name="_Toc408665054"/>
      <w:bookmarkStart w:id="356" w:name="_Toc30794"/>
      <w:bookmarkStart w:id="357" w:name="_Toc29570"/>
      <w:bookmarkStart w:id="358" w:name="_Toc689"/>
      <w:bookmarkStart w:id="359" w:name="第十一章程序交易报备"/>
      <w:bookmarkStart w:id="360" w:name="_Toc452017043"/>
      <w:bookmarkStart w:id="361" w:name="_Toc23947178"/>
      <w:r>
        <w:rPr>
          <w:rStyle w:val="2Char"/>
          <w:rFonts w:ascii="黑体" w:eastAsia="黑体" w:hAnsi="黑体" w:hint="eastAsia"/>
          <w:sz w:val="32"/>
        </w:rPr>
        <w:lastRenderedPageBreak/>
        <w:t>第十三章 程序交易报备</w:t>
      </w:r>
      <w:bookmarkEnd w:id="355"/>
      <w:bookmarkEnd w:id="356"/>
      <w:bookmarkEnd w:id="357"/>
      <w:bookmarkEnd w:id="358"/>
      <w:bookmarkEnd w:id="359"/>
      <w:bookmarkEnd w:id="360"/>
      <w:bookmarkEnd w:id="361"/>
    </w:p>
    <w:p w:rsidR="002F2E85" w:rsidRDefault="002F2E85" w:rsidP="002F2E85">
      <w:pPr>
        <w:spacing w:before="120" w:after="120"/>
        <w:ind w:firstLineChars="200" w:firstLine="560"/>
        <w:rPr>
          <w:rFonts w:ascii="仿宋_GB2312" w:eastAsia="仿宋_GB2312"/>
          <w:kern w:val="0"/>
          <w:sz w:val="28"/>
          <w:szCs w:val="28"/>
        </w:rPr>
      </w:pPr>
      <w:r>
        <w:rPr>
          <w:rFonts w:ascii="仿宋_GB2312" w:eastAsia="仿宋_GB2312" w:hint="eastAsia"/>
          <w:kern w:val="0"/>
          <w:sz w:val="28"/>
          <w:szCs w:val="28"/>
          <w:lang w:val="zh-CN"/>
        </w:rPr>
        <w:t>上交所对程序交易账户实行报备制度，要求证券公司事先向上交所上报客户计划使用的程序交易软件及账户相关信息。证券公司单个、多个账户使用交易软件实现自动下单或者快速下单等功能，即非通过人工界面逐笔或逐个组合操作的，即被视为程序交易。</w:t>
      </w:r>
    </w:p>
    <w:p w:rsidR="002F2E85" w:rsidRDefault="002F2E85" w:rsidP="002F2E85">
      <w:pPr>
        <w:pStyle w:val="2"/>
        <w:ind w:firstLine="562"/>
        <w:rPr>
          <w:kern w:val="0"/>
        </w:rPr>
      </w:pPr>
      <w:bookmarkStart w:id="362" w:name="一、程序交易接入管理要求"/>
      <w:bookmarkStart w:id="363" w:name="_Toc452017044"/>
      <w:bookmarkStart w:id="364" w:name="_Toc23947179"/>
      <w:r>
        <w:rPr>
          <w:rFonts w:hint="eastAsia"/>
          <w:kern w:val="0"/>
        </w:rPr>
        <w:t>一、程序交易接入管理要求</w:t>
      </w:r>
      <w:bookmarkEnd w:id="362"/>
      <w:bookmarkEnd w:id="363"/>
      <w:bookmarkEnd w:id="364"/>
    </w:p>
    <w:p w:rsidR="002F2E85" w:rsidRDefault="002F2E85" w:rsidP="002F2E85">
      <w:pPr>
        <w:spacing w:before="120" w:after="120"/>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证券公司应当建立程序交易接入管理制度，明确客户进行程序交易的相关要求和管理机制，对客户进行程序交易实行严格的接入和认证管理。期权经营机构应当根据程序交易管理制度，对客户使用自有、第三方提供或者期权经营机构提供的交易软件或者接口进行程序交易的申请，进行审核、测试及认证，对符合条件的客户开通程序交易权限，并与客户签署程序交易业务协议，明确各自的权利、义务。客户未提出程序交易申请或者未通过认证的，证券公司不得为其开通程序交易权限。客户未开通程序交易权限即自行开展程序交易的，证券公司发现后应当及时予以制止，并向本所报告。</w:t>
      </w:r>
    </w:p>
    <w:p w:rsidR="002F2E85" w:rsidRDefault="002F2E85" w:rsidP="002F2E85">
      <w:pPr>
        <w:spacing w:before="120" w:after="120"/>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证券公司应当为已开通程序交易权限的客户设置专门的接入柜台系统的委托通道，并和未开通程序交易权限的客户接入柜台系统的委托通道实行隔离管理。</w:t>
      </w:r>
    </w:p>
    <w:p w:rsidR="002F2E85" w:rsidRDefault="002F2E85" w:rsidP="002F2E85">
      <w:pPr>
        <w:pStyle w:val="2"/>
        <w:ind w:firstLine="562"/>
        <w:rPr>
          <w:kern w:val="0"/>
        </w:rPr>
      </w:pPr>
      <w:bookmarkStart w:id="365" w:name="_Toc452017045"/>
      <w:bookmarkStart w:id="366" w:name="_Toc23947180"/>
      <w:bookmarkStart w:id="367" w:name="二、报序交易报备管理要求"/>
      <w:r>
        <w:rPr>
          <w:rFonts w:hint="eastAsia"/>
          <w:kern w:val="0"/>
        </w:rPr>
        <w:t>二、程序交易报备管理要求</w:t>
      </w:r>
      <w:bookmarkEnd w:id="365"/>
      <w:bookmarkEnd w:id="366"/>
    </w:p>
    <w:bookmarkEnd w:id="367"/>
    <w:p w:rsidR="002F2E85" w:rsidRDefault="002F2E85" w:rsidP="002F2E85">
      <w:pPr>
        <w:spacing w:before="120" w:after="120"/>
        <w:ind w:firstLineChars="200" w:firstLine="560"/>
        <w:rPr>
          <w:rFonts w:ascii="仿宋_GB2312" w:eastAsia="仿宋_GB2312"/>
          <w:kern w:val="0"/>
          <w:sz w:val="28"/>
          <w:szCs w:val="28"/>
        </w:rPr>
      </w:pPr>
      <w:r>
        <w:rPr>
          <w:rFonts w:ascii="仿宋_GB2312" w:eastAsia="仿宋_GB2312" w:cs="仿宋_GB2312" w:hint="eastAsia"/>
          <w:kern w:val="0"/>
          <w:sz w:val="28"/>
          <w:szCs w:val="28"/>
        </w:rPr>
        <w:t>客户申请使用自有、第三方或者期权经营机构提供的交易软件或</w:t>
      </w:r>
      <w:r>
        <w:rPr>
          <w:rFonts w:ascii="仿宋_GB2312" w:eastAsia="仿宋_GB2312" w:cs="仿宋_GB2312" w:hint="eastAsia"/>
          <w:kern w:val="0"/>
          <w:sz w:val="28"/>
          <w:szCs w:val="28"/>
        </w:rPr>
        <w:lastRenderedPageBreak/>
        <w:t>者接口进行程序交易，证券公司经审核、认证后拟为其开通程序交易权限的，应当严格落实程序交易的备案要求，提前五个交易日向本所进行</w:t>
      </w:r>
      <w:r>
        <w:rPr>
          <w:rFonts w:ascii="仿宋_GB2312" w:eastAsia="仿宋_GB2312" w:hint="eastAsia"/>
          <w:kern w:val="0"/>
          <w:sz w:val="28"/>
          <w:szCs w:val="28"/>
          <w:lang w:val="zh-CN"/>
        </w:rPr>
        <w:t>报备，</w:t>
      </w:r>
      <w:r>
        <w:rPr>
          <w:rFonts w:ascii="仿宋_GB2312" w:eastAsia="仿宋_GB2312" w:hAnsi="Times New Roman" w:cs="仿宋_GB2312" w:hint="eastAsia"/>
          <w:kern w:val="0"/>
          <w:sz w:val="28"/>
          <w:szCs w:val="28"/>
        </w:rPr>
        <w:t>提交《</w:t>
      </w:r>
      <w:r>
        <w:rPr>
          <w:rFonts w:ascii="仿宋_GB2312" w:eastAsia="仿宋_GB2312" w:cs="宋体" w:hint="eastAsia"/>
          <w:kern w:val="0"/>
          <w:sz w:val="28"/>
          <w:szCs w:val="28"/>
        </w:rPr>
        <w:t>股票期权业务程序交易报备表</w:t>
      </w:r>
      <w:r>
        <w:rPr>
          <w:rFonts w:ascii="仿宋_GB2312" w:eastAsia="仿宋_GB2312" w:hAnsi="Times New Roman" w:cs="仿宋_GB2312" w:hint="eastAsia"/>
          <w:kern w:val="0"/>
          <w:sz w:val="28"/>
          <w:szCs w:val="28"/>
        </w:rPr>
        <w:t>》</w:t>
      </w:r>
      <w:r>
        <w:rPr>
          <w:rFonts w:ascii="仿宋_GB2312" w:eastAsia="仿宋_GB2312" w:cs="宋体" w:hint="eastAsia"/>
          <w:kern w:val="0"/>
          <w:sz w:val="28"/>
          <w:szCs w:val="28"/>
        </w:rPr>
        <w:t>（详见附件二）。</w:t>
      </w:r>
      <w:r>
        <w:rPr>
          <w:rFonts w:ascii="仿宋_GB2312" w:eastAsia="仿宋_GB2312" w:hint="eastAsia"/>
          <w:color w:val="000000"/>
          <w:sz w:val="28"/>
          <w:szCs w:val="28"/>
        </w:rPr>
        <w:t>证券公司</w:t>
      </w:r>
      <w:r>
        <w:rPr>
          <w:rFonts w:ascii="仿宋_GB2312" w:eastAsia="仿宋_GB2312" w:hint="eastAsia"/>
          <w:kern w:val="0"/>
          <w:sz w:val="28"/>
          <w:szCs w:val="28"/>
          <w:lang w:val="zh-CN"/>
        </w:rPr>
        <w:t>可在每个交易日15:00至17:00进行程序交易报备。</w:t>
      </w:r>
    </w:p>
    <w:p w:rsidR="002F2E85" w:rsidRDefault="002F2E85" w:rsidP="00493016">
      <w:pPr>
        <w:spacing w:beforeLines="50" w:afterLines="50"/>
        <w:ind w:firstLineChars="180" w:firstLine="504"/>
        <w:rPr>
          <w:rFonts w:ascii="仿宋_GB2312" w:eastAsia="仿宋_GB2312"/>
          <w:b/>
          <w:sz w:val="28"/>
          <w:szCs w:val="28"/>
        </w:rPr>
      </w:pPr>
      <w:bookmarkStart w:id="368" w:name="_Toc408665057"/>
      <w:r>
        <w:rPr>
          <w:rFonts w:ascii="仿宋_GB2312" w:eastAsia="仿宋_GB2312" w:hint="eastAsia"/>
          <w:kern w:val="0"/>
          <w:sz w:val="28"/>
          <w:szCs w:val="28"/>
        </w:rPr>
        <w:t>对于证券公司存在不报、漏报、未及时报备程序交易等情况的，上交所可根据情节轻重，采取书面警示、监管谈话等监管措施或者纪律处分措施。</w:t>
      </w:r>
    </w:p>
    <w:p w:rsidR="002F2E85" w:rsidRDefault="002F2E85" w:rsidP="002F2E85">
      <w:pPr>
        <w:pStyle w:val="2"/>
        <w:ind w:firstLine="562"/>
      </w:pPr>
      <w:bookmarkStart w:id="369" w:name="_Toc18387"/>
      <w:bookmarkStart w:id="370" w:name="_Toc27227"/>
      <w:bookmarkStart w:id="371" w:name="_Toc15551"/>
      <w:bookmarkStart w:id="372" w:name="三、程序升级报备"/>
      <w:bookmarkStart w:id="373" w:name="_Toc452017046"/>
      <w:bookmarkStart w:id="374" w:name="_Toc23947181"/>
      <w:r>
        <w:rPr>
          <w:rFonts w:hint="eastAsia"/>
        </w:rPr>
        <w:t>三、变更报备</w:t>
      </w:r>
      <w:bookmarkEnd w:id="368"/>
      <w:bookmarkEnd w:id="369"/>
      <w:bookmarkEnd w:id="370"/>
      <w:bookmarkEnd w:id="371"/>
      <w:bookmarkEnd w:id="372"/>
      <w:bookmarkEnd w:id="373"/>
      <w:bookmarkEnd w:id="374"/>
    </w:p>
    <w:p w:rsidR="002F2E85" w:rsidRDefault="002F2E85" w:rsidP="00493016">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已报备的程序交易账户发生以下信息变更时，证券公司应当提前5个交易日向本所进行信息变更报备：</w:t>
      </w:r>
      <w:r>
        <w:rPr>
          <w:rFonts w:ascii="仿宋_GB2312" w:eastAsia="仿宋_GB2312"/>
          <w:bCs/>
          <w:kern w:val="0"/>
          <w:sz w:val="28"/>
          <w:szCs w:val="28"/>
        </w:rPr>
        <w:t xml:space="preserve"> </w:t>
      </w:r>
    </w:p>
    <w:p w:rsidR="002F2E85" w:rsidRDefault="002F2E85" w:rsidP="00493016">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（一）机构账户资金来源发生变更；</w:t>
      </w:r>
    </w:p>
    <w:p w:rsidR="002F2E85" w:rsidRDefault="002F2E85" w:rsidP="00493016">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（二）机构账户实际控制人发生变更；</w:t>
      </w:r>
    </w:p>
    <w:p w:rsidR="002F2E85" w:rsidRDefault="002F2E85" w:rsidP="00493016">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（三）机构账户主要交易员信息发生变更；</w:t>
      </w:r>
    </w:p>
    <w:p w:rsidR="002F2E85" w:rsidRDefault="002F2E85" w:rsidP="00493016">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（四）交易系统或下单系统服务器所在城市发生变更；</w:t>
      </w:r>
    </w:p>
    <w:p w:rsidR="002F2E85" w:rsidRDefault="002F2E85" w:rsidP="00493016">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（五）程序交易软件信息发生重大变更；</w:t>
      </w:r>
    </w:p>
    <w:p w:rsidR="002F2E85" w:rsidRDefault="002F2E85" w:rsidP="00493016">
      <w:pPr>
        <w:spacing w:beforeLines="50" w:afterLines="50"/>
        <w:ind w:firstLineChars="180" w:firstLine="504"/>
        <w:rPr>
          <w:rFonts w:ascii="仿宋_GB2312" w:eastAsia="仿宋_GB2312"/>
          <w:bCs/>
          <w:kern w:val="0"/>
          <w:sz w:val="28"/>
          <w:szCs w:val="28"/>
        </w:rPr>
      </w:pPr>
      <w:r>
        <w:rPr>
          <w:rFonts w:ascii="仿宋_GB2312" w:eastAsia="仿宋_GB2312" w:hint="eastAsia"/>
          <w:bCs/>
          <w:kern w:val="0"/>
          <w:sz w:val="28"/>
          <w:szCs w:val="28"/>
        </w:rPr>
        <w:t>（六）其他重大信息变更。</w:t>
      </w:r>
    </w:p>
    <w:p w:rsidR="002F2E85" w:rsidRDefault="002F2E85" w:rsidP="002F2E85">
      <w:pPr>
        <w:pStyle w:val="2"/>
        <w:ind w:firstLine="562"/>
        <w:rPr>
          <w:kern w:val="0"/>
          <w:lang w:val="zh-CN"/>
        </w:rPr>
      </w:pPr>
      <w:bookmarkStart w:id="375" w:name="四、程序交易的监管"/>
      <w:bookmarkStart w:id="376" w:name="_Toc452017047"/>
      <w:bookmarkStart w:id="377" w:name="_Toc23947182"/>
      <w:r>
        <w:rPr>
          <w:rFonts w:hint="eastAsia"/>
          <w:kern w:val="0"/>
          <w:lang w:val="zh-CN"/>
        </w:rPr>
        <w:t>四、程序交易的监管</w:t>
      </w:r>
      <w:bookmarkEnd w:id="375"/>
      <w:bookmarkEnd w:id="376"/>
      <w:bookmarkEnd w:id="377"/>
    </w:p>
    <w:p w:rsidR="002F2E85" w:rsidRDefault="002F2E85" w:rsidP="002F2E85">
      <w:pPr>
        <w:autoSpaceDE w:val="0"/>
        <w:autoSpaceDN w:val="0"/>
        <w:adjustRightInd w:val="0"/>
        <w:spacing w:line="360" w:lineRule="auto"/>
        <w:ind w:firstLineChars="200" w:firstLine="560"/>
        <w:rPr>
          <w:rFonts w:ascii="仿宋_GB2312" w:eastAsia="仿宋_GB2312" w:cs="仿宋_GB2312"/>
          <w:bCs/>
          <w:sz w:val="28"/>
          <w:szCs w:val="44"/>
        </w:rPr>
      </w:pPr>
      <w:r>
        <w:rPr>
          <w:rFonts w:ascii="仿宋_GB2312" w:eastAsia="仿宋_GB2312" w:cs="仿宋_GB2312" w:hint="eastAsia"/>
          <w:bCs/>
          <w:sz w:val="28"/>
          <w:szCs w:val="44"/>
        </w:rPr>
        <w:t>本所对证券公司提交的报备材料进行核查，发现信息不全或存有疑义的，将在收到报备材料的5个交易日内向证券公司进行反馈，要</w:t>
      </w:r>
      <w:r>
        <w:rPr>
          <w:rFonts w:ascii="仿宋_GB2312" w:eastAsia="仿宋_GB2312" w:cs="仿宋_GB2312" w:hint="eastAsia"/>
          <w:bCs/>
          <w:sz w:val="28"/>
          <w:szCs w:val="44"/>
        </w:rPr>
        <w:lastRenderedPageBreak/>
        <w:t>求补充材料或进行相关解释。证券公司在5个交易日内未收到本所反馈的，报备账户可于报送之日起5个交易日后进行股票期权程序交易。</w:t>
      </w:r>
    </w:p>
    <w:p w:rsidR="002F2E85" w:rsidRDefault="002F2E85" w:rsidP="002F2E85">
      <w:pPr>
        <w:autoSpaceDE w:val="0"/>
        <w:autoSpaceDN w:val="0"/>
        <w:adjustRightInd w:val="0"/>
        <w:spacing w:line="360" w:lineRule="auto"/>
        <w:ind w:firstLineChars="200" w:firstLine="560"/>
        <w:rPr>
          <w:rFonts w:ascii="仿宋_GB2312" w:eastAsia="仿宋_GB2312" w:cs="仿宋_GB2312"/>
          <w:bCs/>
          <w:sz w:val="28"/>
          <w:szCs w:val="44"/>
        </w:rPr>
      </w:pPr>
      <w:r>
        <w:rPr>
          <w:rFonts w:ascii="仿宋_GB2312" w:eastAsia="仿宋_GB2312" w:cs="仿宋_GB2312" w:hint="eastAsia"/>
          <w:bCs/>
          <w:sz w:val="28"/>
          <w:szCs w:val="44"/>
        </w:rPr>
        <w:t>投资者可以通过证券公司向本所申请撤销程序交易账户报备，撤销报备后的账户在再次报备前不得进行程序交易。</w:t>
      </w:r>
    </w:p>
    <w:p w:rsidR="002F2E85" w:rsidRDefault="002F2E85" w:rsidP="002F2E85">
      <w:pPr>
        <w:spacing w:before="120" w:after="120"/>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证券公司应当加强对程序交易的运行监控，并针对客户程序交易可能发生的异常情况，建立预防、发现与处置机制，自觉维护期权交易的正常秩序。</w:t>
      </w:r>
    </w:p>
    <w:p w:rsidR="002F2E85" w:rsidRDefault="002F2E85" w:rsidP="002F2E85">
      <w:pPr>
        <w:spacing w:before="120" w:after="120"/>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客户进行程序交易出现或者可能出现异常的，期权经营机构应当按照与客户的约定，及时采取应急处置措施，包括但不限于限制客户交易权限、为客户提供紧急撤单服务等。</w:t>
      </w:r>
    </w:p>
    <w:p w:rsidR="002F2E85" w:rsidRDefault="002F2E85" w:rsidP="002F2E85">
      <w:pPr>
        <w:spacing w:before="120" w:after="120"/>
        <w:ind w:firstLineChars="200" w:firstLine="643"/>
        <w:jc w:val="center"/>
        <w:rPr>
          <w:rStyle w:val="2Char"/>
        </w:rPr>
      </w:pPr>
      <w:bookmarkStart w:id="378" w:name="_Toc4589"/>
      <w:bookmarkStart w:id="379" w:name="_Toc5055"/>
      <w:bookmarkStart w:id="380" w:name="_Toc17058"/>
      <w:bookmarkStart w:id="381" w:name="_Toc408665059"/>
      <w:bookmarkStart w:id="382" w:name="第十二章大户报告"/>
      <w:bookmarkStart w:id="383" w:name="大户报告"/>
      <w:bookmarkStart w:id="384" w:name="第十四章大户报告"/>
      <w:bookmarkStart w:id="385" w:name="七六"/>
      <w:bookmarkStart w:id="386" w:name="_Toc23947183"/>
      <w:r>
        <w:rPr>
          <w:rStyle w:val="2Char"/>
          <w:rFonts w:ascii="黑体" w:eastAsia="黑体" w:hAnsi="黑体" w:hint="eastAsia"/>
          <w:sz w:val="32"/>
        </w:rPr>
        <w:t>第十四章  大户报告</w:t>
      </w:r>
      <w:bookmarkEnd w:id="378"/>
      <w:bookmarkEnd w:id="379"/>
      <w:bookmarkEnd w:id="380"/>
      <w:bookmarkEnd w:id="381"/>
      <w:bookmarkEnd w:id="382"/>
      <w:bookmarkEnd w:id="383"/>
      <w:bookmarkEnd w:id="384"/>
      <w:bookmarkEnd w:id="385"/>
      <w:bookmarkEnd w:id="386"/>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期权交易实行大户持仓报告制度。上交所可根据市场风险状况要求期权经营机构或投资者进行报告。</w:t>
      </w:r>
    </w:p>
    <w:p w:rsidR="002F2E85" w:rsidRDefault="002F2E85" w:rsidP="002F2E85">
      <w:pPr>
        <w:ind w:firstLineChars="200" w:firstLine="562"/>
        <w:rPr>
          <w:rFonts w:ascii="仿宋_GB2312" w:eastAsia="仿宋_GB2312"/>
          <w:b/>
          <w:bCs/>
          <w:sz w:val="28"/>
          <w:szCs w:val="28"/>
        </w:rPr>
      </w:pPr>
      <w:r>
        <w:rPr>
          <w:rFonts w:ascii="仿宋_GB2312" w:eastAsia="仿宋_GB2312" w:hint="eastAsia"/>
          <w:b/>
          <w:bCs/>
          <w:sz w:val="28"/>
          <w:szCs w:val="28"/>
        </w:rPr>
        <w:t>（一）报告要求和报告材料</w:t>
      </w:r>
    </w:p>
    <w:p w:rsidR="002F2E85" w:rsidRDefault="002F2E85" w:rsidP="002F2E85">
      <w:pPr>
        <w:ind w:firstLineChars="202" w:firstLine="566"/>
        <w:rPr>
          <w:rFonts w:ascii="仿宋_GB2312" w:eastAsia="仿宋_GB2312"/>
          <w:sz w:val="28"/>
          <w:szCs w:val="28"/>
        </w:rPr>
      </w:pPr>
      <w:r>
        <w:rPr>
          <w:rFonts w:ascii="仿宋_GB2312" w:eastAsia="仿宋_GB2312" w:hint="eastAsia"/>
          <w:sz w:val="28"/>
          <w:szCs w:val="28"/>
        </w:rPr>
        <w:t>上交所认为有必要时，可以要求证券公司的客户向上交所报告其资金情况、头寸情况、交易用途等，提供以下材料：</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1、《大户持仓报告表》（详见附件三）；</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2、资金来源说明；</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3、法人投资者的实际控制人资料；</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4、开户资料及当日结算单据；</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5、持仓意向，包括行权意愿与可能被行权准备情况说明；</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lastRenderedPageBreak/>
        <w:t>6、交易所要求提供的其他资料。</w:t>
      </w:r>
    </w:p>
    <w:p w:rsidR="002F2E85" w:rsidRDefault="002F2E85" w:rsidP="002F2E85">
      <w:pPr>
        <w:ind w:firstLineChars="202" w:firstLine="566"/>
        <w:rPr>
          <w:rFonts w:ascii="仿宋_GB2312" w:eastAsia="仿宋_GB2312"/>
          <w:sz w:val="28"/>
          <w:szCs w:val="28"/>
        </w:rPr>
      </w:pPr>
      <w:r>
        <w:rPr>
          <w:rFonts w:ascii="仿宋_GB2312" w:eastAsia="仿宋_GB2312" w:cs="宋体" w:hint="eastAsia"/>
          <w:kern w:val="0"/>
          <w:sz w:val="28"/>
          <w:szCs w:val="28"/>
        </w:rPr>
        <w:t xml:space="preserve"> </w:t>
      </w:r>
      <w:r>
        <w:rPr>
          <w:rFonts w:ascii="仿宋_GB2312" w:eastAsia="仿宋_GB2312" w:hint="eastAsia"/>
          <w:sz w:val="28"/>
          <w:szCs w:val="28"/>
        </w:rPr>
        <w:t>（二）报告注意事项</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1、计算大户持仓报告标准时，对同一个投资者、证券公司持有的一个或多个合约账户中的所有持仓进行合并计算。</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2、投资者被交易所要求报告的，交易所将大户报告表发送至证券公司或特殊客户（如基金等）。若报告主体是投资者的，由证券公司发送至客户（对同一投资者在多家期权经营机构开立合约账户的，上交所根据投资者持仓大小选择期权经营机构）。投资者、证券公司应当于下一交易日15:00前及时向交易所报告。</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3、特殊客户（如基金等）可直接向交易所报告，其他客户由证券公司代为向交易所报告，证券公司应对客户提供的资料进行审核，并保证客户所提供资料的真实性和准确性。客户未按要求报告的，证券公司应当向交易所报告该客户持仓情况。</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4、交易所对证券公司或者投资者提供的资料进行核查后，将视情况通知证券公司或客户再次报告或者补充报告。</w:t>
      </w:r>
    </w:p>
    <w:p w:rsidR="002F2E85" w:rsidRDefault="002F2E85" w:rsidP="00493016">
      <w:pPr>
        <w:spacing w:beforeLines="50" w:afterLines="50"/>
        <w:jc w:val="center"/>
        <w:outlineLvl w:val="0"/>
        <w:rPr>
          <w:rStyle w:val="2Char"/>
        </w:rPr>
      </w:pPr>
      <w:r>
        <w:rPr>
          <w:rFonts w:ascii="仿宋_GB2312" w:eastAsia="仿宋_GB2312" w:hint="eastAsia"/>
          <w:b/>
          <w:bCs/>
          <w:sz w:val="28"/>
          <w:szCs w:val="28"/>
        </w:rPr>
        <w:br w:type="page"/>
      </w:r>
      <w:bookmarkStart w:id="387" w:name="_Toc408665062"/>
      <w:bookmarkStart w:id="388" w:name="_Toc16885"/>
      <w:bookmarkStart w:id="389" w:name="_Toc3643"/>
      <w:bookmarkStart w:id="390" w:name="_Toc7618"/>
      <w:bookmarkStart w:id="391" w:name="第十三章应急预案"/>
      <w:bookmarkStart w:id="392" w:name="_Toc452017048"/>
      <w:bookmarkStart w:id="393" w:name="_Toc23947184"/>
      <w:r>
        <w:rPr>
          <w:rStyle w:val="2Char"/>
          <w:rFonts w:ascii="黑体" w:eastAsia="黑体" w:hAnsi="黑体" w:hint="eastAsia"/>
          <w:sz w:val="32"/>
        </w:rPr>
        <w:lastRenderedPageBreak/>
        <w:t>第十五章 应急预案</w:t>
      </w:r>
      <w:bookmarkEnd w:id="387"/>
      <w:bookmarkEnd w:id="388"/>
      <w:bookmarkEnd w:id="389"/>
      <w:bookmarkEnd w:id="390"/>
      <w:bookmarkEnd w:id="391"/>
      <w:bookmarkEnd w:id="392"/>
      <w:bookmarkEnd w:id="393"/>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为了维护证券公司和客户利益，保证期权业务持续、稳定和健康发展，证券公司应制定《期权业务突发事件应急预案》。证券公司应急工作应做到统一指挥、密切协作、责任明晰、预防为主、信息共享等，并保证及时性与有效性。证券公司处置应急事件应及时通知到客户，力争做到损失及影响最小化。</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证券公司根据应急需要，应成立应急工作办公室。根据应急事件发生后的不同情况，需通过公司网站、电话等方式，做好相关客户的沟通与安抚工作，并正确引导舆论。证券公司还应做好应急事件后期处置工作，包括原因调查、责任追究、损失评估和改进措施等。证券公司需对以下应急事件制定相应的应急预案：</w:t>
      </w:r>
    </w:p>
    <w:p w:rsidR="002F2E85" w:rsidRDefault="002F2E85" w:rsidP="002F2E85">
      <w:pPr>
        <w:pStyle w:val="2"/>
        <w:ind w:firstLine="562"/>
      </w:pPr>
      <w:bookmarkStart w:id="394" w:name="_Toc408665063"/>
      <w:bookmarkStart w:id="395" w:name="_Toc7562"/>
      <w:bookmarkStart w:id="396" w:name="_Toc6526"/>
      <w:bookmarkStart w:id="397" w:name="_Toc27452"/>
      <w:bookmarkStart w:id="398" w:name="一、业务人员操作应急事件"/>
      <w:bookmarkStart w:id="399" w:name="_Toc452017049"/>
      <w:bookmarkStart w:id="400" w:name="_Toc23947185"/>
      <w:r>
        <w:rPr>
          <w:rFonts w:hint="eastAsia"/>
        </w:rPr>
        <w:t>一、业务人员操作应急事件</w:t>
      </w:r>
      <w:bookmarkEnd w:id="394"/>
      <w:bookmarkEnd w:id="395"/>
      <w:bookmarkEnd w:id="396"/>
      <w:bookmarkEnd w:id="397"/>
      <w:bookmarkEnd w:id="398"/>
      <w:bookmarkEnd w:id="399"/>
      <w:bookmarkEnd w:id="400"/>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业务人员操作应急事件包括但不限于：</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（一）业务人员出现向上交所报送数据迟报、漏报、错报等情况，比如期权业务人员在操作中将客户账户指定关系指定错误等。</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（二）期权交易管理系统的交易监控参数等业务参数设置错误、协议行权、清算交收、利息结算等出现差错等；</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（三）其他业务操作不当造成的风险。</w:t>
      </w:r>
    </w:p>
    <w:p w:rsidR="002F2E85" w:rsidRDefault="002F2E85" w:rsidP="002F2E85">
      <w:pPr>
        <w:pStyle w:val="2"/>
        <w:ind w:firstLine="562"/>
      </w:pPr>
      <w:bookmarkStart w:id="401" w:name="_Toc408665064"/>
      <w:bookmarkStart w:id="402" w:name="_Toc17327"/>
      <w:bookmarkStart w:id="403" w:name="_Toc11133"/>
      <w:bookmarkStart w:id="404" w:name="_Toc14002"/>
      <w:bookmarkStart w:id="405" w:name="二、系统技术应急事件"/>
      <w:bookmarkStart w:id="406" w:name="_Toc452017050"/>
      <w:bookmarkStart w:id="407" w:name="_Toc23947186"/>
      <w:r>
        <w:rPr>
          <w:rFonts w:hint="eastAsia"/>
        </w:rPr>
        <w:lastRenderedPageBreak/>
        <w:t>二、系统技术应急事件</w:t>
      </w:r>
      <w:bookmarkEnd w:id="401"/>
      <w:bookmarkEnd w:id="402"/>
      <w:bookmarkEnd w:id="403"/>
      <w:bookmarkEnd w:id="404"/>
      <w:bookmarkEnd w:id="405"/>
      <w:bookmarkEnd w:id="406"/>
      <w:bookmarkEnd w:id="407"/>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系统技术应急事件包括但不限于：</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（一）交易系统等技术系统等发生软、硬件故障，影响系统正常运行、无常正常开展交易与结算业务等；</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（二）报盘系统发生故障等；</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（三）行情系统发生故障等；</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（四）网上交易系统故障，导致和行情主站连不上、行情数据未更新、无法发送行情给网上交易行情服务器、应用程序提示的各种错误、客户端无法连接委托主站、无法连接目的主机等；</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（五）通信系统发生故障导致信息交流中断；</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（六）电力系统供应中断影响正常交易；</w:t>
      </w:r>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（七）发生不可抗力，导致主机房发生灾难事件等。</w:t>
      </w:r>
    </w:p>
    <w:p w:rsidR="002F2E85" w:rsidRDefault="002F2E85" w:rsidP="002F2E85">
      <w:pPr>
        <w:pStyle w:val="2"/>
        <w:ind w:firstLine="562"/>
      </w:pPr>
      <w:bookmarkStart w:id="408" w:name="_Toc408665065"/>
      <w:bookmarkStart w:id="409" w:name="_Toc29377"/>
      <w:bookmarkStart w:id="410" w:name="_Toc11867"/>
      <w:bookmarkStart w:id="411" w:name="_Toc1876"/>
      <w:bookmarkStart w:id="412" w:name="三、交易异常事件"/>
      <w:bookmarkStart w:id="413" w:name="_Toc452017051"/>
      <w:bookmarkStart w:id="414" w:name="_Toc23947187"/>
      <w:r>
        <w:rPr>
          <w:rFonts w:hint="eastAsia"/>
        </w:rPr>
        <w:t>三、交易异常事件</w:t>
      </w:r>
      <w:bookmarkEnd w:id="408"/>
      <w:bookmarkEnd w:id="409"/>
      <w:bookmarkEnd w:id="410"/>
      <w:bookmarkEnd w:id="411"/>
      <w:bookmarkEnd w:id="412"/>
      <w:bookmarkEnd w:id="413"/>
      <w:bookmarkEnd w:id="414"/>
    </w:p>
    <w:p w:rsidR="002F2E85" w:rsidRDefault="002F2E85" w:rsidP="00493016">
      <w:pPr>
        <w:spacing w:beforeLines="50" w:afterLines="50"/>
        <w:ind w:firstLineChars="200" w:firstLine="560"/>
        <w:rPr>
          <w:rFonts w:ascii="仿宋_GB2312" w:eastAsia="仿宋_GB2312"/>
          <w:sz w:val="28"/>
          <w:szCs w:val="28"/>
        </w:rPr>
      </w:pPr>
      <w:r>
        <w:rPr>
          <w:rFonts w:ascii="仿宋_GB2312" w:eastAsia="仿宋_GB2312" w:hint="eastAsia"/>
          <w:sz w:val="28"/>
          <w:szCs w:val="28"/>
        </w:rPr>
        <w:t>针对《交易规则》中规定的上交所或中国结算采取的风险控制措施可能需要公司作出的配合、衔接以及对公司产生的影响，制定相应的应急处置管理制度。</w:t>
      </w:r>
    </w:p>
    <w:p w:rsidR="002F2E85" w:rsidRDefault="002F2E85" w:rsidP="002F2E85">
      <w:pPr>
        <w:widowControl/>
        <w:jc w:val="left"/>
        <w:rPr>
          <w:rFonts w:ascii="仿宋_GB2312" w:eastAsia="仿宋_GB2312"/>
          <w:sz w:val="28"/>
          <w:szCs w:val="28"/>
        </w:rPr>
      </w:pPr>
    </w:p>
    <w:p w:rsidR="002F2E85" w:rsidRDefault="002F2E85" w:rsidP="002F2E85">
      <w:pPr>
        <w:pStyle w:val="2"/>
        <w:ind w:firstLine="562"/>
        <w:rPr>
          <w:rFonts w:ascii="黑体" w:eastAsia="黑体" w:hAnsi="黑体"/>
          <w:sz w:val="32"/>
        </w:rPr>
      </w:pPr>
      <w:r>
        <w:rPr>
          <w:rFonts w:ascii="仿宋_GB2312" w:hint="eastAsia"/>
          <w:szCs w:val="28"/>
        </w:rPr>
        <w:br w:type="page"/>
      </w:r>
      <w:r>
        <w:rPr>
          <w:rFonts w:ascii="仿宋_GB2312" w:hint="eastAsia"/>
          <w:szCs w:val="28"/>
        </w:rPr>
        <w:lastRenderedPageBreak/>
        <w:t xml:space="preserve"> </w:t>
      </w:r>
      <w:bookmarkStart w:id="415" w:name="_Toc406436503"/>
      <w:bookmarkStart w:id="416" w:name="_Toc406438912"/>
      <w:bookmarkStart w:id="417" w:name="_Toc406438952"/>
      <w:bookmarkStart w:id="418" w:name="_Toc406439137"/>
      <w:bookmarkStart w:id="419" w:name="_Toc408749996"/>
      <w:bookmarkStart w:id="420" w:name="_Toc452017052"/>
      <w:bookmarkStart w:id="421" w:name="_Toc23947188"/>
      <w:bookmarkStart w:id="422" w:name="第十四章交易信息提醒及期权基础信息接口文件说明"/>
      <w:r>
        <w:rPr>
          <w:rFonts w:ascii="黑体" w:eastAsia="黑体" w:hAnsi="黑体" w:hint="eastAsia"/>
          <w:sz w:val="32"/>
        </w:rPr>
        <w:t>第十六章 交易信息提醒</w:t>
      </w:r>
      <w:bookmarkEnd w:id="415"/>
      <w:bookmarkEnd w:id="416"/>
      <w:bookmarkEnd w:id="417"/>
      <w:bookmarkEnd w:id="418"/>
      <w:bookmarkEnd w:id="419"/>
      <w:r>
        <w:rPr>
          <w:rFonts w:ascii="黑体" w:eastAsia="黑体" w:hAnsi="黑体" w:hint="eastAsia"/>
          <w:sz w:val="32"/>
        </w:rPr>
        <w:t>及期权基础信息接口文件</w:t>
      </w:r>
      <w:bookmarkStart w:id="423" w:name="_Toc452017053"/>
      <w:bookmarkEnd w:id="420"/>
      <w:r>
        <w:rPr>
          <w:rFonts w:ascii="黑体" w:eastAsia="黑体" w:hAnsi="黑体" w:hint="eastAsia"/>
          <w:sz w:val="32"/>
        </w:rPr>
        <w:t>说明</w:t>
      </w:r>
      <w:bookmarkEnd w:id="421"/>
      <w:bookmarkEnd w:id="423"/>
    </w:p>
    <w:p w:rsidR="002F2E85" w:rsidRDefault="002F2E85" w:rsidP="002F2E85">
      <w:pPr>
        <w:pStyle w:val="2"/>
        <w:ind w:firstLine="562"/>
      </w:pPr>
      <w:bookmarkStart w:id="424" w:name="_Toc406100171"/>
      <w:bookmarkStart w:id="425" w:name="_Toc406438913"/>
      <w:bookmarkStart w:id="426" w:name="_Toc408749997"/>
      <w:bookmarkStart w:id="427" w:name="_Toc23675"/>
      <w:bookmarkStart w:id="428" w:name="_Toc16035"/>
      <w:bookmarkStart w:id="429" w:name="_Toc20561"/>
      <w:bookmarkStart w:id="430" w:name="一、交易信息内容"/>
      <w:bookmarkStart w:id="431" w:name="_Toc452017054"/>
      <w:bookmarkStart w:id="432" w:name="_Toc23947189"/>
      <w:bookmarkEnd w:id="422"/>
      <w:r>
        <w:rPr>
          <w:rFonts w:hint="eastAsia"/>
        </w:rPr>
        <w:t>一、交易信息内容</w:t>
      </w:r>
      <w:bookmarkEnd w:id="424"/>
      <w:bookmarkEnd w:id="425"/>
      <w:bookmarkEnd w:id="426"/>
      <w:bookmarkEnd w:id="427"/>
      <w:bookmarkEnd w:id="428"/>
      <w:bookmarkEnd w:id="429"/>
      <w:bookmarkEnd w:id="430"/>
      <w:bookmarkEnd w:id="431"/>
      <w:bookmarkEnd w:id="432"/>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本所每个交易日发布衍生品合约相关交易信息，包括交易前信息、即时行情、盘后信息、行权信息等。证券公司应及时接收本所向其发送的相关交易信息，并通过行情交易终端、公司门户网站或经纪合同约定的方式向投资者转发。</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证券公司可结合本所公开发布的相关衍生品合约交易信息，向投资者提供诸如期权计算器、期权杠杆比率、期权希腊字母值等个性化交易信息。证券公司应当对个性化信息的真实性、准确性负责。</w:t>
      </w:r>
    </w:p>
    <w:p w:rsidR="002F2E85" w:rsidRDefault="002F2E85" w:rsidP="002F2E85">
      <w:pPr>
        <w:pStyle w:val="2"/>
        <w:ind w:firstLine="562"/>
      </w:pPr>
      <w:bookmarkStart w:id="433" w:name="_Toc406100172"/>
      <w:bookmarkStart w:id="434" w:name="_Toc406438914"/>
      <w:bookmarkStart w:id="435" w:name="_Toc408749998"/>
      <w:bookmarkStart w:id="436" w:name="_Toc26669"/>
      <w:bookmarkStart w:id="437" w:name="_Toc14548"/>
      <w:bookmarkStart w:id="438" w:name="_Toc2271"/>
      <w:bookmarkStart w:id="439" w:name="二、信息公告与提醒"/>
      <w:bookmarkStart w:id="440" w:name="_Toc452017055"/>
      <w:bookmarkStart w:id="441" w:name="_Toc23947190"/>
      <w:r>
        <w:rPr>
          <w:rFonts w:hint="eastAsia"/>
        </w:rPr>
        <w:t>二、信息公告与提醒</w:t>
      </w:r>
      <w:bookmarkEnd w:id="433"/>
      <w:bookmarkEnd w:id="434"/>
      <w:bookmarkEnd w:id="435"/>
      <w:bookmarkEnd w:id="436"/>
      <w:bookmarkEnd w:id="437"/>
      <w:bookmarkEnd w:id="438"/>
      <w:bookmarkEnd w:id="439"/>
      <w:bookmarkEnd w:id="440"/>
      <w:bookmarkEnd w:id="441"/>
    </w:p>
    <w:p w:rsidR="002F2E85" w:rsidRDefault="002F2E85" w:rsidP="002F2E85">
      <w:pPr>
        <w:ind w:firstLineChars="200" w:firstLine="562"/>
        <w:rPr>
          <w:rFonts w:ascii="仿宋_GB2312" w:eastAsia="仿宋_GB2312"/>
          <w:b/>
          <w:sz w:val="28"/>
          <w:szCs w:val="28"/>
        </w:rPr>
      </w:pPr>
      <w:r>
        <w:rPr>
          <w:rFonts w:ascii="仿宋_GB2312" w:eastAsia="仿宋_GB2312" w:hint="eastAsia"/>
          <w:b/>
          <w:sz w:val="28"/>
          <w:szCs w:val="28"/>
        </w:rPr>
        <w:t>（一）信息公告</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证券公司应当及时接收本所通过通讯系统、本所网站等渠道发布的股票期权相关信息通知公告（包括但不限于股票期权合约运作管理相关公告、股票期权风险控制相关公告等），并向投资者转发，转发、推送形式可以为公司网站公示、客户交易终端提示、邮件或经纪合同约定的方式等。</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证券公司应发布与其自身期权业务相关的公告信息，如公司保证金调整、期权交易手续费调整等。公告形式可以为证券公司公司网站公示、客户交易终端提示、发送邮件或经纪合同约定的方式等。</w:t>
      </w:r>
    </w:p>
    <w:p w:rsidR="002F2E85" w:rsidRDefault="002F2E85" w:rsidP="002F2E85">
      <w:pPr>
        <w:ind w:firstLineChars="200" w:firstLine="562"/>
        <w:rPr>
          <w:rFonts w:ascii="仿宋_GB2312" w:eastAsia="仿宋_GB2312"/>
          <w:b/>
          <w:sz w:val="28"/>
          <w:szCs w:val="28"/>
        </w:rPr>
      </w:pPr>
      <w:r>
        <w:rPr>
          <w:rFonts w:ascii="仿宋_GB2312" w:eastAsia="仿宋_GB2312" w:hint="eastAsia"/>
          <w:b/>
          <w:sz w:val="28"/>
          <w:szCs w:val="28"/>
        </w:rPr>
        <w:t>（二）信息提醒</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lastRenderedPageBreak/>
        <w:t>1、证券公司应对客户参与期权交易有关事项进行提醒，内容包括但不限于：距离到期日不足3个交易日的期权合约信息；合约运作管理；近期进行合约调整的期权合约信息（持续到调整后5个交易日或摘牌）；保证金参数水平调整；期权手续费调整；重点监控期权合约交易风险；其他本所或证券公司认为有必要向投资者进行提醒的事项。</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2、证券公司应对相关持仓客户进行如下提醒（提醒方式可以为客户交易终端提醒、电子邮件、短信、电话等）：备兑持仓标的证券不足提醒；持有快到期或到期合约的临近行权提醒；持有快到期合约的被行权可能提醒；被指派行权提醒；证券交收日，交收证券不足提醒（电话提醒并督促其补足应交标的证券数量）；其他本所或证券公司认为有必要向投资者进行提醒的事项。</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3、交易委托提醒</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证券公司的客户交易终端应支持在客户提交包括但不限于以下交易委托时，弹出窗口（对同一合约交易可设置只提醒一次）进行提醒：严重虚值期权买入开仓委托；临近到期期权买入开仓委托；合约调整过的期权买入开仓委托；合约为虚值的行权委托；标的证券不足的备兑开仓委托；其他本所或证券公司认为有必要向投资者进行提醒的事项。</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4、证券公司可根据投资者的资金状况、交易活跃程度、异常交易结算行为发生频率、收到本所警示次数以及是否为本所重点监控账户等情况，对投资者进行分类管理，在市场出现期权价格大幅波动时，</w:t>
      </w:r>
      <w:r>
        <w:rPr>
          <w:rFonts w:ascii="仿宋_GB2312" w:eastAsia="仿宋_GB2312" w:hint="eastAsia"/>
          <w:sz w:val="28"/>
          <w:szCs w:val="28"/>
        </w:rPr>
        <w:lastRenderedPageBreak/>
        <w:t>及时向投资者提示投资风险。</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5、建议证券公司在相关信息技术系统突发事件应急处置方案中，制定股票期权合约信息相关突发故障的处理措施，确保投资者在突发事件时能够及时知晓股票期权相关交易与提醒信息。</w:t>
      </w:r>
    </w:p>
    <w:p w:rsidR="002F2E85" w:rsidRDefault="002F2E85" w:rsidP="002F2E85">
      <w:pPr>
        <w:pStyle w:val="2"/>
        <w:ind w:firstLine="562"/>
      </w:pPr>
      <w:bookmarkStart w:id="442" w:name="三、期权基础信息接口文件说明"/>
      <w:bookmarkStart w:id="443" w:name="_Toc452017056"/>
      <w:bookmarkStart w:id="444" w:name="_Toc23947191"/>
      <w:r>
        <w:rPr>
          <w:rFonts w:hint="eastAsia"/>
        </w:rPr>
        <w:t>三、期权基础信息接口文件说明</w:t>
      </w:r>
      <w:bookmarkEnd w:id="442"/>
      <w:bookmarkEnd w:id="443"/>
      <w:bookmarkEnd w:id="444"/>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上交所每日向证券公司发送期权基础信息接口文件（文件名称：reff03MMDD.txt，以下简称：reff03文件）。reff03文件包含34个字段，现说明如下：</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一)合约品种通用类字段。合约品种通用类字段内容适用同一期权合约品种，包括：欧式美式、保证金计算比例参数一、保证金计算比例参数二、整手数、单笔限价申报下限、单笔限价申报上限、单笔市价申报下限、单笔市价申报上限、最小报价单位，共9个。</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该类字段均根据本所现行业务规则或通知设置。若业务规则未发生变化，该类字段内容保持不变；该类字段内容发生调整时，本所将向市场发布公告，并及时告知期权经营机构。期权经营机构应能够在期权系统中对字段内容进行实时统一调整。</w:t>
      </w:r>
      <w:r>
        <w:rPr>
          <w:rFonts w:ascii="仿宋_GB2312" w:eastAsia="仿宋_GB2312" w:hint="eastAsia"/>
          <w:sz w:val="28"/>
          <w:szCs w:val="28"/>
        </w:rPr>
        <w:br/>
      </w:r>
      <w:r>
        <w:rPr>
          <w:rFonts w:ascii="仿宋_GB2312" w:eastAsia="仿宋_GB2312" w:hint="eastAsia"/>
          <w:sz w:val="28"/>
          <w:szCs w:val="28"/>
        </w:rPr>
        <w:t> </w:t>
      </w:r>
      <w:r>
        <w:rPr>
          <w:rFonts w:ascii="仿宋_GB2312" w:eastAsia="仿宋_GB2312" w:hint="eastAsia"/>
          <w:sz w:val="28"/>
          <w:szCs w:val="28"/>
        </w:rPr>
        <w:t xml:space="preserve">  (二)合约个性类字段。合约个性类字段内容根据期权合约个性化产生，包括：合约编码、合约交易代码、期权合约简称、认购认沽、合约单位、期权行权价、首个交易日、最后交易日、期权行权日、行权交割日、期权到期日、合约版本号、当前未平仓合约数、合约前收盘价、合约前结算价、涨幅上限价格、跌幅下限价格、单位保证金，</w:t>
      </w:r>
      <w:r>
        <w:rPr>
          <w:rFonts w:ascii="仿宋_GB2312" w:eastAsia="仿宋_GB2312" w:hint="eastAsia"/>
          <w:sz w:val="28"/>
          <w:szCs w:val="28"/>
        </w:rPr>
        <w:lastRenderedPageBreak/>
        <w:t>共18个。</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 xml:space="preserve"> 期权经营机构可以通过本所发送的reff03文件获取该类字段内容，但应能够在期权系统中根据期权合约对该类字段内容进行实时个性化调整。</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 xml:space="preserve"> 其中，对于“单位保证金”、“涨幅上限价格”、“跌幅下限价格”字段，期权经营机构可根据本所发布的业务规则计算并设置。当本所对发送的reff03文件数据进行调整时，将及时告知期权经营机构。</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 xml:space="preserve"> 对于“认购认沽”、“期权行权价”字段，期权经营机构可以通过“合约交易代码”或“期权合约简称”字段获取前述字段内容。</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 xml:space="preserve"> 对于“首个交易日”、“合约版本号”、“合约前收盘价”字段，其内容仅提供期权合约的辅助信息，不影响期权经营机构期权系统的正常运行。</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三)标的类字段。标的类字段提供合约标的信息，包括：标的证券代码、基础证券名称、标的证券类型、标的证券前收盘，共4个。期权经营机构可以从现货行情获取该类字段内容，并应能够在期权系统中对该类字段内容进行实时调整。</w:t>
      </w:r>
    </w:p>
    <w:p w:rsidR="002F2E85" w:rsidRDefault="002F2E85" w:rsidP="002F2E85">
      <w:pPr>
        <w:ind w:firstLineChars="200" w:firstLine="560"/>
        <w:rPr>
          <w:rFonts w:ascii="仿宋_GB2312" w:eastAsia="仿宋_GB2312"/>
          <w:sz w:val="28"/>
          <w:szCs w:val="28"/>
        </w:rPr>
      </w:pPr>
      <w:r>
        <w:rPr>
          <w:rFonts w:ascii="仿宋_GB2312" w:eastAsia="仿宋_GB2312" w:hint="eastAsia"/>
          <w:sz w:val="28"/>
          <w:szCs w:val="28"/>
        </w:rPr>
        <w:t>(四)其他类字段。其他类字段内容为辅助信息，包括：涨跌幅限制类型、参考数据类型、期权合约状态信息标签，共3个。该类字段不影响经营机构期权系统的正常运行。</w:t>
      </w:r>
    </w:p>
    <w:p w:rsidR="002F2E85" w:rsidRDefault="002F2E85" w:rsidP="002F2E85">
      <w:pPr>
        <w:ind w:firstLineChars="200" w:firstLine="420"/>
      </w:pPr>
      <w:r>
        <w:rPr>
          <w:rFonts w:hint="eastAsia"/>
        </w:rPr>
        <w:t xml:space="preserve">      </w:t>
      </w:r>
    </w:p>
    <w:p w:rsidR="002F2E85" w:rsidRDefault="002F2E85" w:rsidP="002F2E85">
      <w:pPr>
        <w:ind w:firstLine="562"/>
        <w:rPr>
          <w:rFonts w:ascii="仿宋_GB2312" w:eastAsia="仿宋_GB2312"/>
          <w:sz w:val="28"/>
          <w:szCs w:val="28"/>
        </w:rPr>
      </w:pPr>
    </w:p>
    <w:p w:rsidR="002F2E85" w:rsidRDefault="002F2E85" w:rsidP="002F2E85">
      <w:pPr>
        <w:pStyle w:val="1"/>
        <w:spacing w:line="240" w:lineRule="auto"/>
        <w:jc w:val="center"/>
        <w:rPr>
          <w:rFonts w:ascii="黑体" w:eastAsia="黑体" w:hAnsi="黑体"/>
          <w:kern w:val="2"/>
          <w:sz w:val="32"/>
          <w:szCs w:val="32"/>
        </w:rPr>
      </w:pPr>
      <w:bookmarkStart w:id="445" w:name="_Toc406436506"/>
      <w:bookmarkStart w:id="446" w:name="_Toc406438923"/>
      <w:bookmarkStart w:id="447" w:name="_Toc406438955"/>
      <w:bookmarkStart w:id="448" w:name="_Toc406439140"/>
      <w:bookmarkStart w:id="449" w:name="_Toc408750006"/>
      <w:bookmarkStart w:id="450" w:name="_Toc23432"/>
      <w:bookmarkStart w:id="451" w:name="_Toc20182"/>
      <w:bookmarkStart w:id="452" w:name="_Toc8959"/>
      <w:bookmarkStart w:id="453" w:name="第十七章投资者教育与客户投诉处理"/>
      <w:bookmarkStart w:id="454" w:name="_Toc452017057"/>
      <w:bookmarkStart w:id="455" w:name="_Toc23947192"/>
      <w:r>
        <w:rPr>
          <w:rFonts w:ascii="黑体" w:eastAsia="黑体" w:hAnsi="黑体" w:hint="eastAsia"/>
          <w:kern w:val="2"/>
          <w:sz w:val="32"/>
          <w:szCs w:val="32"/>
        </w:rPr>
        <w:lastRenderedPageBreak/>
        <w:t>第十七章 投资者教育与客户投诉处理</w:t>
      </w:r>
      <w:bookmarkEnd w:id="445"/>
      <w:bookmarkEnd w:id="446"/>
      <w:bookmarkEnd w:id="447"/>
      <w:bookmarkEnd w:id="448"/>
      <w:bookmarkEnd w:id="449"/>
      <w:bookmarkEnd w:id="450"/>
      <w:bookmarkEnd w:id="451"/>
      <w:bookmarkEnd w:id="452"/>
      <w:bookmarkEnd w:id="453"/>
      <w:bookmarkEnd w:id="454"/>
      <w:bookmarkEnd w:id="455"/>
    </w:p>
    <w:p w:rsidR="002F2E85" w:rsidRDefault="002F2E85" w:rsidP="002F2E85">
      <w:pPr>
        <w:pStyle w:val="1"/>
        <w:ind w:firstLineChars="200" w:firstLine="562"/>
      </w:pPr>
      <w:bookmarkStart w:id="456" w:name="_Toc406438924"/>
      <w:bookmarkStart w:id="457" w:name="_Toc408750007"/>
      <w:bookmarkStart w:id="458" w:name="_Toc28065"/>
      <w:bookmarkStart w:id="459" w:name="_Toc19450"/>
      <w:bookmarkStart w:id="460" w:name="_Toc2742"/>
      <w:bookmarkStart w:id="461" w:name="一、投资者教育"/>
      <w:bookmarkStart w:id="462" w:name="_Toc452017058"/>
      <w:bookmarkStart w:id="463" w:name="_Toc23947193"/>
      <w:r>
        <w:rPr>
          <w:rFonts w:hint="eastAsia"/>
        </w:rPr>
        <w:t>一、投资者教育</w:t>
      </w:r>
      <w:bookmarkEnd w:id="456"/>
      <w:bookmarkEnd w:id="457"/>
      <w:bookmarkEnd w:id="458"/>
      <w:bookmarkEnd w:id="459"/>
      <w:bookmarkEnd w:id="460"/>
      <w:bookmarkEnd w:id="461"/>
      <w:bookmarkEnd w:id="462"/>
      <w:bookmarkEnd w:id="463"/>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股票期权业务投资者教育工作的目的是使客户掌握股票期权业务知识、交易规则，了解股票期权业务风险，树立正确的投资理念，理性参与期权交易，增强风险防范意识，依法维护自身权益，自觉维护市场秩序，促进股票期权市场的规范发展。</w:t>
      </w:r>
    </w:p>
    <w:p w:rsidR="002F2E85" w:rsidRDefault="002F2E85" w:rsidP="002F2E85">
      <w:pPr>
        <w:ind w:firstLineChars="200" w:firstLine="562"/>
        <w:rPr>
          <w:rFonts w:ascii="仿宋_GB2312" w:eastAsia="仿宋_GB2312"/>
          <w:b/>
          <w:sz w:val="28"/>
          <w:szCs w:val="28"/>
        </w:rPr>
      </w:pPr>
      <w:bookmarkStart w:id="464" w:name="_Toc406438925"/>
      <w:r>
        <w:rPr>
          <w:rFonts w:ascii="仿宋_GB2312" w:eastAsia="仿宋_GB2312" w:hint="eastAsia"/>
          <w:b/>
          <w:sz w:val="28"/>
          <w:szCs w:val="28"/>
        </w:rPr>
        <w:t>（一）投资者教育工作内容</w:t>
      </w:r>
      <w:bookmarkEnd w:id="464"/>
    </w:p>
    <w:p w:rsidR="002F2E85" w:rsidRDefault="002F2E85" w:rsidP="002F2E85">
      <w:pPr>
        <w:pStyle w:val="af1"/>
        <w:shd w:val="clear" w:color="auto" w:fill="FFFFFF"/>
        <w:spacing w:after="136" w:line="299" w:lineRule="atLeast"/>
        <w:ind w:firstLineChars="202" w:firstLine="566"/>
        <w:rPr>
          <w:rFonts w:ascii="-apple-system" w:hAnsi="-apple-system"/>
          <w:color w:val="4D4D4D"/>
          <w:sz w:val="19"/>
          <w:szCs w:val="19"/>
        </w:rPr>
      </w:pPr>
      <w:r>
        <w:rPr>
          <w:rFonts w:ascii="仿宋_GB2312" w:eastAsia="仿宋_GB2312" w:hint="eastAsia"/>
          <w:color w:val="000000"/>
          <w:sz w:val="28"/>
          <w:szCs w:val="28"/>
        </w:rPr>
        <w:t>股票期权业务投资者教育的主要内容包括股票期权业务基础知识、相关法律法规、期权业务规则、期权业务风险、投资者适当性管理标准、股票期权经纪合同的主要条款、股票期权开户流程等。</w:t>
      </w:r>
    </w:p>
    <w:p w:rsidR="002F2E85" w:rsidRDefault="002F2E85" w:rsidP="002F2E85">
      <w:pPr>
        <w:ind w:firstLineChars="200" w:firstLine="562"/>
        <w:rPr>
          <w:rFonts w:ascii="仿宋_GB2312" w:eastAsia="仿宋_GB2312"/>
          <w:b/>
          <w:sz w:val="28"/>
          <w:szCs w:val="28"/>
        </w:rPr>
      </w:pPr>
      <w:bookmarkStart w:id="465" w:name="_Toc406438926"/>
      <w:r>
        <w:rPr>
          <w:rFonts w:ascii="仿宋_GB2312" w:eastAsia="仿宋_GB2312" w:hint="eastAsia"/>
          <w:b/>
          <w:sz w:val="28"/>
          <w:szCs w:val="28"/>
        </w:rPr>
        <w:t>（二）投资者教育工作要求及工作形式</w:t>
      </w:r>
      <w:bookmarkEnd w:id="465"/>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1、股票期权经纪业务部门应制定本公司股票期权投资者教育工作制度，统筹组织全公司投资者教育工作。期权经纪业务部门可以采取如下形式开展投资者教育活动：集中授课、制作和发放投资者教育相关材料、设置公司网站投资者教育专栏、利用行情交易系统等揭示股票期权交易风险、组织开展股票期权仿真交易、与证券监管部门及宣传机构等合作开展投资者教育活动等。</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证券公司应当在公司网站建立与本所投资者教育网站期权投教专区(http://edu.sse.com.cn/option)的链接，并根据需要或本所要求，及时向客户发布本所提供的有关期权投资者教育的相关资料。建议证券公司有效利用微信、微博等新媒体开展期权投教工作，比如设</w:t>
      </w:r>
      <w:r>
        <w:rPr>
          <w:rFonts w:ascii="仿宋_GB2312" w:eastAsia="仿宋_GB2312" w:hint="eastAsia"/>
          <w:color w:val="000000"/>
          <w:sz w:val="28"/>
          <w:szCs w:val="28"/>
        </w:rPr>
        <w:lastRenderedPageBreak/>
        <w:t>立微信公众号、服务号等，也可组织客户或相关人员关注“上交所期权之家”微信公众号（微信号：optiondaily）。</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2、分支机构在总部统一部署下开展股票期权投资者教育工作，也可根据自身实际情况，适时开展投资者教育工作，形式包括集中授课、分发股票期权业务投资者教育资料、设立股票期权业务投资者教育园地专栏、组织客户参加股票期权模拟交易等。</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开展期权业务的分支机构应当开设期权投资者教育专栏，内容可以包括：股票期权投资风险揭示书、股票期权业务法律及行政法规知识介绍、股票期权业务基础知识、股票期权风险收益特点、股票期权交易流程、股票期权知识测试流程及安排等。</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分支机构应当向申请开展股票期权业务的客户讲解股票期权业务规则、合同主要条款并提示交易风险，向客户告知股票期权标的证券名单、开仓保证金比例、维持保证金比例、股票期权交易合约收费标准等。</w:t>
      </w:r>
    </w:p>
    <w:p w:rsidR="002F2E85" w:rsidRDefault="002F2E85" w:rsidP="002F2E85">
      <w:pPr>
        <w:pStyle w:val="1"/>
        <w:ind w:firstLineChars="200" w:firstLine="562"/>
      </w:pPr>
      <w:bookmarkStart w:id="466" w:name="_Toc406438927"/>
      <w:bookmarkStart w:id="467" w:name="_Toc408750008"/>
      <w:bookmarkStart w:id="468" w:name="_Toc2906"/>
      <w:bookmarkStart w:id="469" w:name="_Toc2328"/>
      <w:bookmarkStart w:id="470" w:name="_Toc22818"/>
      <w:bookmarkStart w:id="471" w:name="二、客户投诉处理"/>
      <w:bookmarkStart w:id="472" w:name="_Toc452017059"/>
      <w:bookmarkStart w:id="473" w:name="_Toc23947194"/>
      <w:r>
        <w:rPr>
          <w:rFonts w:hint="eastAsia"/>
        </w:rPr>
        <w:t>二、客户投诉处理</w:t>
      </w:r>
      <w:bookmarkEnd w:id="466"/>
      <w:bookmarkEnd w:id="467"/>
      <w:bookmarkEnd w:id="468"/>
      <w:bookmarkEnd w:id="469"/>
      <w:bookmarkEnd w:id="470"/>
      <w:bookmarkEnd w:id="471"/>
      <w:bookmarkEnd w:id="472"/>
      <w:bookmarkEnd w:id="473"/>
    </w:p>
    <w:p w:rsidR="002F2E85" w:rsidRDefault="002F2E85" w:rsidP="002F2E85">
      <w:pPr>
        <w:ind w:firstLineChars="196" w:firstLine="549"/>
        <w:rPr>
          <w:rFonts w:ascii="仿宋_GB2312" w:eastAsia="仿宋_GB2312"/>
          <w:sz w:val="28"/>
          <w:szCs w:val="28"/>
        </w:rPr>
      </w:pPr>
      <w:r>
        <w:rPr>
          <w:rFonts w:ascii="仿宋_GB2312" w:eastAsia="仿宋_GB2312" w:hint="eastAsia"/>
          <w:color w:val="000000"/>
          <w:sz w:val="28"/>
          <w:szCs w:val="28"/>
        </w:rPr>
        <w:t>为保护投资者，及时消除或化解客户因股票期权业务而发生的矛盾纠纷，避免客户纠纷事态的扩大，保证股票期权业务有序开展，证券公司应当制定完善的客户投诉处理流程。</w:t>
      </w:r>
      <w:bookmarkStart w:id="474" w:name="_Toc311894709"/>
    </w:p>
    <w:p w:rsidR="002F2E85" w:rsidRDefault="002F2E85" w:rsidP="002F2E85">
      <w:pPr>
        <w:ind w:firstLineChars="200" w:firstLine="562"/>
        <w:rPr>
          <w:rFonts w:ascii="仿宋_GB2312" w:eastAsia="仿宋_GB2312"/>
          <w:b/>
          <w:sz w:val="28"/>
          <w:szCs w:val="28"/>
        </w:rPr>
      </w:pPr>
      <w:bookmarkStart w:id="475" w:name="_Toc406438928"/>
      <w:r>
        <w:rPr>
          <w:rFonts w:ascii="仿宋_GB2312" w:eastAsia="仿宋_GB2312" w:hint="eastAsia"/>
          <w:b/>
          <w:sz w:val="28"/>
          <w:szCs w:val="28"/>
        </w:rPr>
        <w:t>（一）客户投诉的处理</w:t>
      </w:r>
      <w:bookmarkEnd w:id="474"/>
      <w:bookmarkEnd w:id="475"/>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1、要认真做好股票期权业务客户投诉处理、来访接待和劝导工作，尽量化解矛盾，有效防范客户上访事件的发生；将投诉、信访问</w:t>
      </w:r>
      <w:r>
        <w:rPr>
          <w:rFonts w:ascii="仿宋_GB2312" w:eastAsia="仿宋_GB2312" w:hint="eastAsia"/>
          <w:color w:val="000000"/>
          <w:sz w:val="28"/>
          <w:szCs w:val="28"/>
        </w:rPr>
        <w:lastRenderedPageBreak/>
        <w:t>题解决在基层，防止事态扩大。</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 xml:space="preserve">2、客户投诉由证券公司分支机构或电话服务中心受理，并按预先制定的流程处理。建议投诉受理采取首问负责制。 </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3、对于重大投诉或交易纠纷，分支机构或电话服务中心向公司总部报备。对于其中可能影响正常交易的业务纠纷，应当自该情形出现之日起2个工作日内向本所和证券监管部门报告。</w:t>
      </w:r>
    </w:p>
    <w:p w:rsidR="002F2E85" w:rsidRDefault="002F2E85" w:rsidP="002F2E85">
      <w:pPr>
        <w:ind w:firstLineChars="200" w:firstLine="562"/>
        <w:rPr>
          <w:rFonts w:ascii="仿宋_GB2312" w:eastAsia="仿宋_GB2312"/>
          <w:b/>
          <w:sz w:val="28"/>
          <w:szCs w:val="28"/>
        </w:rPr>
      </w:pPr>
      <w:bookmarkStart w:id="476" w:name="_Toc311894710"/>
      <w:bookmarkStart w:id="477" w:name="_Toc406438929"/>
      <w:r>
        <w:rPr>
          <w:rFonts w:ascii="仿宋_GB2312" w:eastAsia="仿宋_GB2312" w:hint="eastAsia"/>
          <w:b/>
          <w:sz w:val="28"/>
          <w:szCs w:val="28"/>
        </w:rPr>
        <w:t>（二）客户投诉途径和受理范围</w:t>
      </w:r>
      <w:bookmarkEnd w:id="476"/>
      <w:bookmarkEnd w:id="477"/>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1、证券公司网站及分支机构在现场显著位置对外公示公司统一投诉受理渠道，包括投诉电话、投诉邮箱，投资者可现场或通过电话、邮件等形式向证券公司或分支机构投诉。</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2、公司受理符合下列条件的股票期权业务客户投诉：</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（1）投诉人是与投诉事项有直接利害关系的当事人；</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（2）有明确的被投诉人或被投诉部门；</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（3）投诉事项明确具体且有事实依据；</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（4）证券公司规定的其它条件。</w:t>
      </w:r>
    </w:p>
    <w:p w:rsidR="002F2E85" w:rsidRDefault="002F2E85" w:rsidP="002F2E85">
      <w:pPr>
        <w:ind w:firstLineChars="200" w:firstLine="562"/>
        <w:rPr>
          <w:rFonts w:ascii="仿宋_GB2312" w:eastAsia="仿宋_GB2312"/>
          <w:b/>
          <w:sz w:val="28"/>
          <w:szCs w:val="28"/>
        </w:rPr>
      </w:pPr>
      <w:bookmarkStart w:id="478" w:name="_Toc311894713"/>
      <w:bookmarkStart w:id="479" w:name="_Toc406438930"/>
      <w:r>
        <w:rPr>
          <w:rFonts w:ascii="仿宋_GB2312" w:eastAsia="仿宋_GB2312" w:hint="eastAsia"/>
          <w:b/>
          <w:sz w:val="28"/>
          <w:szCs w:val="28"/>
        </w:rPr>
        <w:t>（三）投诉处理流程</w:t>
      </w:r>
      <w:bookmarkEnd w:id="478"/>
      <w:bookmarkEnd w:id="479"/>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1、投诉受理</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分支机构或电话服务中心的客服人员接到投诉后，详细记录客户的姓名、客户编号、联系方式、地址、客户投诉的内容和客户期望的处理结果等。</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2、投诉分析</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客户服务人员在受理后立即根据登记内容进行分析，判断投诉是</w:t>
      </w:r>
      <w:r>
        <w:rPr>
          <w:rFonts w:ascii="仿宋_GB2312" w:eastAsia="仿宋_GB2312" w:hint="eastAsia"/>
          <w:color w:val="000000"/>
          <w:sz w:val="28"/>
          <w:szCs w:val="28"/>
        </w:rPr>
        <w:lastRenderedPageBreak/>
        <w:t>否符合受理条件，并及时通知投诉责任部门或人员。</w:t>
      </w:r>
    </w:p>
    <w:p w:rsidR="002F2E85" w:rsidRDefault="002F2E85" w:rsidP="002F2E85">
      <w:pPr>
        <w:rPr>
          <w:rFonts w:ascii="仿宋_GB2312" w:eastAsia="仿宋_GB2312"/>
          <w:color w:val="000000"/>
          <w:sz w:val="28"/>
          <w:szCs w:val="28"/>
        </w:rPr>
      </w:pPr>
      <w:r>
        <w:rPr>
          <w:rFonts w:ascii="仿宋_GB2312" w:eastAsia="仿宋_GB2312" w:hint="eastAsia"/>
          <w:color w:val="000000"/>
          <w:sz w:val="28"/>
          <w:szCs w:val="28"/>
        </w:rPr>
        <w:t xml:space="preserve">    3、投诉调查</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责任部门在收到投诉当日，及时对投诉的事实、投诉的原因、主要责任人等内容进行调查，明确导致投诉问题发生的事件、责任人，确认投诉产生的主客观原因。</w:t>
      </w:r>
    </w:p>
    <w:p w:rsidR="002F2E85" w:rsidRDefault="002F2E85" w:rsidP="002F2E85">
      <w:pPr>
        <w:ind w:firstLineChars="200" w:firstLine="560"/>
        <w:rPr>
          <w:rFonts w:ascii="仿宋_GB2312" w:eastAsia="仿宋_GB2312"/>
          <w:color w:val="000000"/>
          <w:sz w:val="28"/>
          <w:szCs w:val="28"/>
        </w:rPr>
      </w:pPr>
      <w:r>
        <w:rPr>
          <w:rFonts w:ascii="仿宋_GB2312" w:eastAsia="仿宋_GB2312" w:hint="eastAsia"/>
          <w:color w:val="000000"/>
          <w:sz w:val="28"/>
          <w:szCs w:val="28"/>
        </w:rPr>
        <w:t>4、投诉处理</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 xml:space="preserve">责任部门负责根据调查的实际情况，参照客户的投诉要求，提出解决投诉的具体方案，如沟通解释、道歉、纠错、赔偿等。 </w:t>
      </w:r>
    </w:p>
    <w:p w:rsidR="002F2E85" w:rsidRDefault="002F2E85" w:rsidP="002F2E85">
      <w:pPr>
        <w:ind w:firstLineChars="196" w:firstLine="549"/>
        <w:rPr>
          <w:rFonts w:ascii="仿宋_GB2312" w:eastAsia="仿宋_GB2312"/>
          <w:color w:val="000000"/>
          <w:sz w:val="28"/>
          <w:szCs w:val="28"/>
        </w:rPr>
      </w:pPr>
      <w:r>
        <w:rPr>
          <w:rFonts w:ascii="仿宋_GB2312" w:eastAsia="仿宋_GB2312" w:hint="eastAsia"/>
          <w:color w:val="000000"/>
          <w:sz w:val="28"/>
          <w:szCs w:val="28"/>
        </w:rPr>
        <w:t>分支机构在客户投诉处理完毕后，由首次受理客户投诉的人员通过电话录音、书面留痕等方式向客户确认处理结果。</w:t>
      </w:r>
    </w:p>
    <w:p w:rsidR="002F2E85" w:rsidRDefault="002F2E85" w:rsidP="002F2E85">
      <w:pPr>
        <w:ind w:firstLineChars="200" w:firstLine="562"/>
        <w:rPr>
          <w:rFonts w:ascii="仿宋_GB2312" w:eastAsia="仿宋_GB2312"/>
          <w:b/>
          <w:sz w:val="28"/>
          <w:szCs w:val="28"/>
        </w:rPr>
      </w:pPr>
      <w:bookmarkStart w:id="480" w:name="_Toc311894715"/>
      <w:bookmarkStart w:id="481" w:name="_Toc406438931"/>
      <w:r>
        <w:rPr>
          <w:rFonts w:ascii="仿宋_GB2312" w:eastAsia="仿宋_GB2312" w:hint="eastAsia"/>
          <w:b/>
          <w:sz w:val="28"/>
          <w:szCs w:val="28"/>
        </w:rPr>
        <w:t>（四）客户投诉档案的管理</w:t>
      </w:r>
      <w:bookmarkEnd w:id="480"/>
      <w:bookmarkEnd w:id="481"/>
      <w:r>
        <w:rPr>
          <w:rFonts w:ascii="仿宋_GB2312" w:eastAsia="仿宋_GB2312" w:hint="eastAsia"/>
          <w:b/>
          <w:sz w:val="28"/>
          <w:szCs w:val="28"/>
        </w:rPr>
        <w:t xml:space="preserve"> </w:t>
      </w:r>
    </w:p>
    <w:p w:rsidR="002F2E85" w:rsidRDefault="002F2E85" w:rsidP="002F2E85">
      <w:pPr>
        <w:ind w:firstLineChars="196" w:firstLine="549"/>
        <w:rPr>
          <w:rFonts w:ascii="仿宋_GB2312" w:eastAsia="仿宋_GB2312"/>
          <w:sz w:val="28"/>
          <w:szCs w:val="28"/>
        </w:rPr>
      </w:pPr>
      <w:r>
        <w:rPr>
          <w:rFonts w:ascii="仿宋_GB2312" w:eastAsia="仿宋_GB2312" w:hint="eastAsia"/>
          <w:color w:val="000000"/>
          <w:sz w:val="28"/>
          <w:szCs w:val="28"/>
        </w:rPr>
        <w:t>证券公司应当完整记录客户投诉受理、调查和处理的过程，并形成书面、录音和电子档案，其保存期限为20年。</w:t>
      </w:r>
      <w:bookmarkStart w:id="482" w:name="_Toc403729890"/>
      <w:bookmarkStart w:id="483" w:name="_Toc403729891"/>
    </w:p>
    <w:p w:rsidR="002F2E85" w:rsidRDefault="002F2E85" w:rsidP="002F2E85">
      <w:pPr>
        <w:pStyle w:val="1"/>
      </w:pPr>
      <w:bookmarkStart w:id="484" w:name="_Toc406436507"/>
      <w:bookmarkStart w:id="485" w:name="_Toc406438932"/>
      <w:bookmarkStart w:id="486" w:name="_Toc406438956"/>
      <w:bookmarkStart w:id="487" w:name="_Toc406439141"/>
      <w:bookmarkEnd w:id="482"/>
      <w:bookmarkEnd w:id="483"/>
      <w:r>
        <w:rPr>
          <w:rFonts w:hint="eastAsia"/>
          <w:szCs w:val="28"/>
        </w:rPr>
        <w:br w:type="page"/>
      </w:r>
      <w:bookmarkStart w:id="488" w:name="_Toc408750009"/>
      <w:bookmarkStart w:id="489" w:name="_Toc23947195"/>
      <w:bookmarkStart w:id="490" w:name="附件一：适当性综合评估样表"/>
      <w:bookmarkStart w:id="491" w:name="适当性综合评估样表"/>
      <w:bookmarkEnd w:id="484"/>
      <w:bookmarkEnd w:id="485"/>
      <w:bookmarkEnd w:id="486"/>
      <w:bookmarkEnd w:id="487"/>
      <w:bookmarkEnd w:id="488"/>
      <w:r>
        <w:rPr>
          <w:rFonts w:hint="eastAsia"/>
        </w:rPr>
        <w:lastRenderedPageBreak/>
        <w:t>附件一：</w:t>
      </w:r>
      <w:bookmarkEnd w:id="489"/>
    </w:p>
    <w:p w:rsidR="002F2E85" w:rsidRDefault="002F2E85" w:rsidP="002F2E85">
      <w:pPr>
        <w:pStyle w:val="1"/>
      </w:pPr>
      <w:bookmarkStart w:id="492" w:name="_Toc9483"/>
      <w:bookmarkStart w:id="493" w:name="_Toc17332"/>
      <w:bookmarkStart w:id="494" w:name="_Toc23947196"/>
      <w:r>
        <w:rPr>
          <w:rFonts w:hint="eastAsia"/>
        </w:rPr>
        <w:t>适当性综合评估样表</w:t>
      </w:r>
      <w:bookmarkEnd w:id="490"/>
      <w:bookmarkEnd w:id="492"/>
      <w:bookmarkEnd w:id="493"/>
      <w:bookmarkEnd w:id="494"/>
    </w:p>
    <w:bookmarkEnd w:id="491"/>
    <w:p w:rsidR="002F2E85" w:rsidRDefault="002F2E85" w:rsidP="002F2E85">
      <w:pPr>
        <w:pStyle w:val="af1"/>
        <w:snapToGrid w:val="0"/>
        <w:spacing w:line="360" w:lineRule="auto"/>
        <w:ind w:firstLineChars="200" w:firstLine="480"/>
        <w:rPr>
          <w:rFonts w:ascii="仿宋_GB2312" w:eastAsia="仿宋_GB2312" w:hAnsi="仿宋"/>
        </w:rPr>
      </w:pPr>
      <w:r>
        <w:rPr>
          <w:rFonts w:ascii="仿宋_GB2312" w:eastAsia="仿宋_GB2312" w:hAnsi="仿宋" w:hint="eastAsia"/>
        </w:rPr>
        <w:t>本样表仅供各期权经营机构参考，各期权经营机构可以根据自身实际情况和投资者特点，制定各自的适当性综合评估表。</w:t>
      </w:r>
    </w:p>
    <w:tbl>
      <w:tblPr>
        <w:tblW w:w="0" w:type="auto"/>
        <w:tblInd w:w="96" w:type="dxa"/>
        <w:tblLayout w:type="fixed"/>
        <w:tblLook w:val="0000"/>
      </w:tblPr>
      <w:tblGrid>
        <w:gridCol w:w="4800"/>
        <w:gridCol w:w="2200"/>
        <w:gridCol w:w="1600"/>
      </w:tblGrid>
      <w:tr w:rsidR="002F2E85" w:rsidTr="007E5952">
        <w:trPr>
          <w:trHeight w:val="510"/>
        </w:trPr>
        <w:tc>
          <w:tcPr>
            <w:tcW w:w="7000" w:type="dxa"/>
            <w:gridSpan w:val="2"/>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指标项目</w:t>
            </w:r>
          </w:p>
        </w:tc>
        <w:tc>
          <w:tcPr>
            <w:tcW w:w="1600" w:type="dxa"/>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是否达到要求（勾选）</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left"/>
              <w:rPr>
                <w:rFonts w:ascii="宋体" w:hAnsi="宋体" w:cs="宋体"/>
                <w:b/>
                <w:bCs/>
                <w:color w:val="000000"/>
                <w:kern w:val="0"/>
                <w:sz w:val="22"/>
              </w:rPr>
            </w:pPr>
            <w:r>
              <w:rPr>
                <w:rFonts w:ascii="宋体" w:hAnsi="宋体" w:cs="宋体" w:hint="eastAsia"/>
                <w:b/>
                <w:bCs/>
                <w:color w:val="000000"/>
                <w:kern w:val="0"/>
                <w:sz w:val="22"/>
              </w:rPr>
              <w:t>一、相关投资经历</w:t>
            </w:r>
          </w:p>
        </w:tc>
      </w:tr>
      <w:tr w:rsidR="002F2E85" w:rsidTr="007E5952">
        <w:trPr>
          <w:trHeight w:val="270"/>
        </w:trPr>
        <w:tc>
          <w:tcPr>
            <w:tcW w:w="7000" w:type="dxa"/>
            <w:gridSpan w:val="2"/>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具备拟申请交易权限要求的期权模拟交易经历</w:t>
            </w:r>
          </w:p>
        </w:tc>
        <w:tc>
          <w:tcPr>
            <w:tcW w:w="1600" w:type="dxa"/>
            <w:tcBorders>
              <w:top w:val="nil"/>
              <w:left w:val="nil"/>
              <w:bottom w:val="single" w:sz="4" w:space="0" w:color="auto"/>
              <w:right w:val="single" w:sz="4" w:space="0" w:color="auto"/>
            </w:tcBorders>
            <w:vAlign w:val="center"/>
          </w:tcPr>
          <w:p w:rsidR="002F2E85" w:rsidRDefault="002F2E85"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2F2E85" w:rsidTr="007E5952">
        <w:trPr>
          <w:trHeight w:val="270"/>
        </w:trPr>
        <w:tc>
          <w:tcPr>
            <w:tcW w:w="7000" w:type="dxa"/>
            <w:gridSpan w:val="2"/>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沪市A股账户开立合计6个月以上</w:t>
            </w:r>
          </w:p>
        </w:tc>
        <w:tc>
          <w:tcPr>
            <w:tcW w:w="1600" w:type="dxa"/>
            <w:tcBorders>
              <w:top w:val="nil"/>
              <w:left w:val="nil"/>
              <w:bottom w:val="single" w:sz="4" w:space="0" w:color="auto"/>
              <w:right w:val="single" w:sz="4" w:space="0" w:color="auto"/>
            </w:tcBorders>
            <w:vAlign w:val="center"/>
          </w:tcPr>
          <w:p w:rsidR="002F2E85" w:rsidRDefault="002F2E85"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2F2E85" w:rsidTr="007E5952">
        <w:trPr>
          <w:trHeight w:val="270"/>
        </w:trPr>
        <w:tc>
          <w:tcPr>
            <w:tcW w:w="7000" w:type="dxa"/>
            <w:gridSpan w:val="2"/>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具备融资融券业务参与资格或者金融期货交易经历</w:t>
            </w:r>
          </w:p>
        </w:tc>
        <w:tc>
          <w:tcPr>
            <w:tcW w:w="1600" w:type="dxa"/>
            <w:tcBorders>
              <w:top w:val="nil"/>
              <w:left w:val="nil"/>
              <w:bottom w:val="single" w:sz="4" w:space="0" w:color="auto"/>
              <w:right w:val="single" w:sz="4" w:space="0" w:color="auto"/>
            </w:tcBorders>
            <w:vAlign w:val="center"/>
          </w:tcPr>
          <w:p w:rsidR="002F2E85" w:rsidRDefault="002F2E85"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left"/>
              <w:rPr>
                <w:rFonts w:ascii="宋体" w:hAnsi="宋体" w:cs="宋体"/>
                <w:b/>
                <w:bCs/>
                <w:color w:val="000000"/>
                <w:kern w:val="0"/>
                <w:sz w:val="22"/>
              </w:rPr>
            </w:pPr>
            <w:r>
              <w:rPr>
                <w:rFonts w:ascii="宋体" w:hAnsi="宋体" w:cs="宋体" w:hint="eastAsia"/>
                <w:b/>
                <w:bCs/>
                <w:color w:val="000000"/>
                <w:kern w:val="0"/>
                <w:sz w:val="22"/>
              </w:rPr>
              <w:t>二、金融类资产状况</w:t>
            </w:r>
          </w:p>
        </w:tc>
      </w:tr>
      <w:tr w:rsidR="002F2E85" w:rsidTr="007E5952">
        <w:trPr>
          <w:trHeight w:val="585"/>
        </w:trPr>
        <w:tc>
          <w:tcPr>
            <w:tcW w:w="7000" w:type="dxa"/>
            <w:gridSpan w:val="2"/>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证券市值与资金账户可用余额（不含融资融券客户信用证券账户内的证券市值和信用资金账户内的资金）人民币50万元以上</w:t>
            </w:r>
          </w:p>
        </w:tc>
        <w:tc>
          <w:tcPr>
            <w:tcW w:w="1600" w:type="dxa"/>
            <w:tcBorders>
              <w:top w:val="nil"/>
              <w:left w:val="nil"/>
              <w:bottom w:val="single" w:sz="4" w:space="0" w:color="auto"/>
              <w:right w:val="single" w:sz="4" w:space="0" w:color="auto"/>
            </w:tcBorders>
            <w:vAlign w:val="center"/>
          </w:tcPr>
          <w:p w:rsidR="002F2E85" w:rsidRDefault="002F2E85" w:rsidP="007E5952">
            <w:pPr>
              <w:widowControl/>
              <w:jc w:val="left"/>
              <w:rPr>
                <w:rFonts w:ascii="宋体" w:hAnsi="宋体" w:cs="宋体"/>
                <w:b/>
                <w:bCs/>
                <w:color w:val="000000"/>
                <w:kern w:val="0"/>
                <w:sz w:val="22"/>
              </w:rPr>
            </w:pPr>
            <w:r>
              <w:rPr>
                <w:rFonts w:ascii="宋体" w:hAnsi="宋体" w:cs="宋体" w:hint="eastAsia"/>
                <w:b/>
                <w:bCs/>
                <w:color w:val="000000"/>
                <w:kern w:val="0"/>
                <w:sz w:val="22"/>
              </w:rPr>
              <w:t xml:space="preserve">　</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left"/>
              <w:rPr>
                <w:rFonts w:ascii="宋体" w:hAnsi="宋体" w:cs="宋体"/>
                <w:b/>
                <w:bCs/>
                <w:color w:val="000000"/>
                <w:kern w:val="0"/>
                <w:sz w:val="22"/>
              </w:rPr>
            </w:pPr>
            <w:r>
              <w:rPr>
                <w:rFonts w:ascii="宋体" w:hAnsi="宋体" w:cs="宋体" w:hint="eastAsia"/>
                <w:b/>
                <w:bCs/>
                <w:color w:val="000000"/>
                <w:kern w:val="0"/>
                <w:sz w:val="22"/>
              </w:rPr>
              <w:t>三、期权基础知识水平</w:t>
            </w:r>
          </w:p>
        </w:tc>
      </w:tr>
      <w:tr w:rsidR="002F2E85" w:rsidTr="007E5952">
        <w:trPr>
          <w:trHeight w:val="270"/>
        </w:trPr>
        <w:tc>
          <w:tcPr>
            <w:tcW w:w="4800" w:type="dxa"/>
            <w:vMerge w:val="restart"/>
            <w:tcBorders>
              <w:top w:val="nil"/>
              <w:left w:val="single" w:sz="4" w:space="0" w:color="auto"/>
              <w:bottom w:val="single" w:sz="4" w:space="0" w:color="000000"/>
              <w:right w:val="single" w:sz="4" w:space="0" w:color="auto"/>
            </w:tcBorders>
            <w:vAlign w:val="center"/>
          </w:tcPr>
          <w:p w:rsidR="002F2E85" w:rsidRDefault="002F2E85" w:rsidP="007E5952">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期权知识测试成绩</w:t>
            </w:r>
          </w:p>
        </w:tc>
        <w:tc>
          <w:tcPr>
            <w:tcW w:w="2200" w:type="dxa"/>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一级知识测试通过</w:t>
            </w:r>
          </w:p>
        </w:tc>
        <w:tc>
          <w:tcPr>
            <w:tcW w:w="1600" w:type="dxa"/>
            <w:tcBorders>
              <w:top w:val="nil"/>
              <w:left w:val="nil"/>
              <w:bottom w:val="single" w:sz="4" w:space="0" w:color="auto"/>
              <w:right w:val="single" w:sz="4" w:space="0" w:color="auto"/>
            </w:tcBorders>
            <w:vAlign w:val="center"/>
          </w:tcPr>
          <w:p w:rsidR="002F2E85" w:rsidRDefault="002F2E85"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2F2E85" w:rsidTr="007E5952">
        <w:trPr>
          <w:trHeight w:val="270"/>
        </w:trPr>
        <w:tc>
          <w:tcPr>
            <w:tcW w:w="4800" w:type="dxa"/>
            <w:vMerge/>
            <w:tcBorders>
              <w:top w:val="nil"/>
              <w:left w:val="single" w:sz="4" w:space="0" w:color="auto"/>
              <w:bottom w:val="single" w:sz="4" w:space="0" w:color="000000"/>
              <w:right w:val="single" w:sz="4" w:space="0" w:color="auto"/>
            </w:tcBorders>
            <w:vAlign w:val="center"/>
          </w:tcPr>
          <w:p w:rsidR="002F2E85" w:rsidRDefault="002F2E85" w:rsidP="007E5952">
            <w:pPr>
              <w:widowControl/>
              <w:jc w:val="left"/>
              <w:rPr>
                <w:rFonts w:ascii="仿宋_GB2312" w:eastAsia="仿宋_GB2312" w:hAnsi="宋体" w:cs="宋体"/>
                <w:color w:val="000000"/>
                <w:kern w:val="0"/>
                <w:szCs w:val="21"/>
              </w:rPr>
            </w:pPr>
          </w:p>
        </w:tc>
        <w:tc>
          <w:tcPr>
            <w:tcW w:w="2200" w:type="dxa"/>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二级知识测试通过</w:t>
            </w:r>
          </w:p>
        </w:tc>
        <w:tc>
          <w:tcPr>
            <w:tcW w:w="1600" w:type="dxa"/>
            <w:tcBorders>
              <w:top w:val="nil"/>
              <w:left w:val="nil"/>
              <w:bottom w:val="single" w:sz="4" w:space="0" w:color="auto"/>
              <w:right w:val="single" w:sz="4" w:space="0" w:color="auto"/>
            </w:tcBorders>
            <w:vAlign w:val="center"/>
          </w:tcPr>
          <w:p w:rsidR="002F2E85" w:rsidRDefault="002F2E85"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2F2E85" w:rsidTr="007E5952">
        <w:trPr>
          <w:trHeight w:val="270"/>
        </w:trPr>
        <w:tc>
          <w:tcPr>
            <w:tcW w:w="4800" w:type="dxa"/>
            <w:vMerge/>
            <w:tcBorders>
              <w:top w:val="nil"/>
              <w:left w:val="single" w:sz="4" w:space="0" w:color="auto"/>
              <w:bottom w:val="single" w:sz="4" w:space="0" w:color="000000"/>
              <w:right w:val="single" w:sz="4" w:space="0" w:color="auto"/>
            </w:tcBorders>
            <w:vAlign w:val="center"/>
          </w:tcPr>
          <w:p w:rsidR="002F2E85" w:rsidRDefault="002F2E85" w:rsidP="007E5952">
            <w:pPr>
              <w:widowControl/>
              <w:jc w:val="left"/>
              <w:rPr>
                <w:rFonts w:ascii="仿宋_GB2312" w:eastAsia="仿宋_GB2312" w:hAnsi="宋体" w:cs="宋体"/>
                <w:color w:val="000000"/>
                <w:kern w:val="0"/>
                <w:szCs w:val="21"/>
              </w:rPr>
            </w:pPr>
          </w:p>
        </w:tc>
        <w:tc>
          <w:tcPr>
            <w:tcW w:w="2200" w:type="dxa"/>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三级知识测试通过</w:t>
            </w:r>
          </w:p>
        </w:tc>
        <w:tc>
          <w:tcPr>
            <w:tcW w:w="1600" w:type="dxa"/>
            <w:tcBorders>
              <w:top w:val="nil"/>
              <w:left w:val="nil"/>
              <w:bottom w:val="single" w:sz="4" w:space="0" w:color="auto"/>
              <w:right w:val="single" w:sz="4" w:space="0" w:color="auto"/>
            </w:tcBorders>
            <w:vAlign w:val="center"/>
          </w:tcPr>
          <w:p w:rsidR="002F2E85" w:rsidRDefault="002F2E85"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2F2E85" w:rsidTr="007E5952">
        <w:trPr>
          <w:trHeight w:val="270"/>
        </w:trPr>
        <w:tc>
          <w:tcPr>
            <w:tcW w:w="4800" w:type="dxa"/>
            <w:vMerge/>
            <w:tcBorders>
              <w:top w:val="nil"/>
              <w:left w:val="single" w:sz="4" w:space="0" w:color="auto"/>
              <w:bottom w:val="single" w:sz="4" w:space="0" w:color="000000"/>
              <w:right w:val="single" w:sz="4" w:space="0" w:color="auto"/>
            </w:tcBorders>
            <w:vAlign w:val="center"/>
          </w:tcPr>
          <w:p w:rsidR="002F2E85" w:rsidRDefault="002F2E85" w:rsidP="007E5952">
            <w:pPr>
              <w:widowControl/>
              <w:jc w:val="left"/>
              <w:rPr>
                <w:rFonts w:ascii="仿宋_GB2312" w:eastAsia="仿宋_GB2312" w:hAnsi="宋体" w:cs="宋体"/>
                <w:color w:val="000000"/>
                <w:kern w:val="0"/>
                <w:szCs w:val="21"/>
              </w:rPr>
            </w:pPr>
          </w:p>
        </w:tc>
        <w:tc>
          <w:tcPr>
            <w:tcW w:w="2200" w:type="dxa"/>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综合知识测试通过</w:t>
            </w:r>
          </w:p>
        </w:tc>
        <w:tc>
          <w:tcPr>
            <w:tcW w:w="1600" w:type="dxa"/>
            <w:tcBorders>
              <w:top w:val="nil"/>
              <w:left w:val="nil"/>
              <w:bottom w:val="single" w:sz="4" w:space="0" w:color="auto"/>
              <w:right w:val="single" w:sz="4" w:space="0" w:color="auto"/>
            </w:tcBorders>
            <w:vAlign w:val="center"/>
          </w:tcPr>
          <w:p w:rsidR="002F2E85" w:rsidRDefault="002F2E85"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left"/>
              <w:rPr>
                <w:rFonts w:ascii="宋体" w:hAnsi="宋体" w:cs="宋体"/>
                <w:b/>
                <w:bCs/>
                <w:color w:val="000000"/>
                <w:kern w:val="0"/>
                <w:sz w:val="22"/>
              </w:rPr>
            </w:pPr>
            <w:r>
              <w:rPr>
                <w:rFonts w:ascii="宋体" w:hAnsi="宋体" w:cs="宋体" w:hint="eastAsia"/>
                <w:b/>
                <w:bCs/>
                <w:color w:val="000000"/>
                <w:kern w:val="0"/>
                <w:sz w:val="22"/>
              </w:rPr>
              <w:t>四、风险评估</w:t>
            </w:r>
          </w:p>
        </w:tc>
      </w:tr>
      <w:tr w:rsidR="002F2E85" w:rsidTr="007E5952">
        <w:trPr>
          <w:trHeight w:val="377"/>
        </w:trPr>
        <w:tc>
          <w:tcPr>
            <w:tcW w:w="7000" w:type="dxa"/>
            <w:gridSpan w:val="2"/>
            <w:tcBorders>
              <w:top w:val="nil"/>
              <w:left w:val="single" w:sz="4" w:space="0" w:color="auto"/>
              <w:right w:val="single" w:sz="4" w:space="0" w:color="auto"/>
            </w:tcBorders>
            <w:vAlign w:val="center"/>
          </w:tcPr>
          <w:p w:rsidR="002F2E85" w:rsidRDefault="002F2E85" w:rsidP="007E5952">
            <w:pPr>
              <w:widowControl/>
              <w:ind w:firstLineChars="550" w:firstLine="1155"/>
              <w:rPr>
                <w:rFonts w:ascii="仿宋_GB2312" w:eastAsia="仿宋_GB2312" w:hAnsi="宋体" w:cs="宋体"/>
                <w:color w:val="000000"/>
                <w:kern w:val="0"/>
                <w:sz w:val="18"/>
                <w:szCs w:val="21"/>
              </w:rPr>
            </w:pPr>
            <w:r>
              <w:rPr>
                <w:rFonts w:ascii="仿宋_GB2312" w:eastAsia="仿宋_GB2312" w:hAnsi="宋体" w:cs="宋体" w:hint="eastAsia"/>
                <w:color w:val="000000"/>
                <w:kern w:val="0"/>
                <w:szCs w:val="21"/>
              </w:rPr>
              <w:t xml:space="preserve">  通过风险承受能力评估</w:t>
            </w:r>
          </w:p>
        </w:tc>
        <w:tc>
          <w:tcPr>
            <w:tcW w:w="1600" w:type="dxa"/>
            <w:tcBorders>
              <w:top w:val="nil"/>
              <w:left w:val="nil"/>
              <w:right w:val="single" w:sz="4" w:space="0" w:color="auto"/>
            </w:tcBorders>
            <w:vAlign w:val="center"/>
          </w:tcPr>
          <w:p w:rsidR="002F2E85" w:rsidRDefault="002F2E85"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left"/>
              <w:rPr>
                <w:rFonts w:ascii="宋体" w:hAnsi="宋体" w:cs="宋体"/>
                <w:b/>
                <w:bCs/>
                <w:color w:val="000000"/>
                <w:kern w:val="0"/>
                <w:sz w:val="22"/>
              </w:rPr>
            </w:pPr>
            <w:r>
              <w:rPr>
                <w:rFonts w:ascii="宋体" w:hAnsi="宋体" w:cs="宋体" w:hint="eastAsia"/>
                <w:b/>
                <w:bCs/>
                <w:color w:val="000000"/>
                <w:kern w:val="0"/>
                <w:sz w:val="22"/>
              </w:rPr>
              <w:t>五、不良诚信记录</w:t>
            </w:r>
          </w:p>
        </w:tc>
      </w:tr>
      <w:tr w:rsidR="002F2E85" w:rsidTr="007E5952">
        <w:trPr>
          <w:trHeight w:val="373"/>
        </w:trPr>
        <w:tc>
          <w:tcPr>
            <w:tcW w:w="7000" w:type="dxa"/>
            <w:gridSpan w:val="2"/>
            <w:tcBorders>
              <w:top w:val="nil"/>
              <w:left w:val="single" w:sz="4" w:space="0" w:color="auto"/>
              <w:right w:val="single" w:sz="4" w:space="0" w:color="auto"/>
            </w:tcBorders>
            <w:vAlign w:val="center"/>
          </w:tcPr>
          <w:p w:rsidR="002F2E85" w:rsidRDefault="002F2E85" w:rsidP="007E5952">
            <w:pPr>
              <w:widowControl/>
              <w:ind w:firstLineChars="650" w:firstLine="1365"/>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无不良诚信记录</w:t>
            </w:r>
          </w:p>
        </w:tc>
        <w:tc>
          <w:tcPr>
            <w:tcW w:w="1600" w:type="dxa"/>
            <w:tcBorders>
              <w:top w:val="nil"/>
              <w:left w:val="nil"/>
              <w:right w:val="single" w:sz="4" w:space="0" w:color="auto"/>
            </w:tcBorders>
            <w:vAlign w:val="center"/>
          </w:tcPr>
          <w:p w:rsidR="002F2E85" w:rsidRDefault="002F2E85" w:rsidP="007E5952">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本人承诺</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1、本人对所提供相关证明材料的真实性负责，并自愿承担因材料不实导致的一切后果。</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2、本人不存在重大未申报的不良信用记录。</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3、本人不存在证券市场禁入以及法律、行政法规、规章和上海证券交易所业务规则禁止</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000000"/>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从事期权交易的情形。</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4、本人身体健康，不存在不适宜从事期权交易的情形。</w:t>
            </w:r>
          </w:p>
        </w:tc>
      </w:tr>
      <w:tr w:rsidR="002F2E85" w:rsidTr="007E5952">
        <w:trPr>
          <w:trHeight w:val="285"/>
        </w:trPr>
        <w:tc>
          <w:tcPr>
            <w:tcW w:w="8600" w:type="dxa"/>
            <w:gridSpan w:val="3"/>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 xml:space="preserve">投资者（签字）：                             </w:t>
            </w:r>
            <w:r>
              <w:rPr>
                <w:rFonts w:ascii="仿宋_GB2312" w:eastAsia="仿宋_GB2312" w:hAnsi="宋体" w:cs="宋体" w:hint="eastAsia"/>
                <w:b/>
                <w:color w:val="000000"/>
                <w:kern w:val="0"/>
                <w:szCs w:val="21"/>
              </w:rPr>
              <w:t>日期：</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 xml:space="preserve">分支机构开户经办人（签字）：              </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日期：</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 xml:space="preserve">分支机构负责人或其授权人（签字）：              </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日期：</w:t>
            </w:r>
          </w:p>
        </w:tc>
      </w:tr>
      <w:tr w:rsidR="002F2E85" w:rsidTr="007E5952">
        <w:trPr>
          <w:trHeight w:val="270"/>
        </w:trPr>
        <w:tc>
          <w:tcPr>
            <w:tcW w:w="8600" w:type="dxa"/>
            <w:gridSpan w:val="3"/>
            <w:tcBorders>
              <w:top w:val="single" w:sz="4" w:space="0" w:color="auto"/>
              <w:left w:val="single" w:sz="4" w:space="0" w:color="auto"/>
              <w:bottom w:val="single" w:sz="4" w:space="0" w:color="auto"/>
              <w:right w:val="single" w:sz="4" w:space="0" w:color="auto"/>
            </w:tcBorders>
          </w:tcPr>
          <w:p w:rsidR="002F2E85" w:rsidRDefault="002F2E85"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评估意见：</w:t>
            </w:r>
          </w:p>
        </w:tc>
      </w:tr>
      <w:tr w:rsidR="002F2E85" w:rsidTr="007E5952">
        <w:trPr>
          <w:trHeight w:val="570"/>
        </w:trPr>
        <w:tc>
          <w:tcPr>
            <w:tcW w:w="8600" w:type="dxa"/>
            <w:gridSpan w:val="3"/>
            <w:tcBorders>
              <w:top w:val="single" w:sz="4" w:space="0" w:color="auto"/>
              <w:left w:val="single" w:sz="4" w:space="0" w:color="auto"/>
              <w:bottom w:val="single" w:sz="4" w:space="0" w:color="auto"/>
              <w:right w:val="single" w:sz="4" w:space="0" w:color="auto"/>
            </w:tcBorders>
          </w:tcPr>
          <w:p w:rsidR="002F2E85" w:rsidRDefault="002F2E85" w:rsidP="007E5952">
            <w:pPr>
              <w:widowControl/>
              <w:jc w:val="left"/>
              <w:rPr>
                <w:rFonts w:ascii="仿宋_GB2312" w:eastAsia="仿宋_GB2312" w:hAnsi="宋体" w:cs="宋体"/>
                <w:color w:val="000000"/>
                <w:kern w:val="0"/>
                <w:sz w:val="18"/>
                <w:szCs w:val="21"/>
              </w:rPr>
            </w:pPr>
            <w:r>
              <w:rPr>
                <w:rFonts w:ascii="仿宋_GB2312" w:eastAsia="仿宋_GB2312" w:hAnsi="宋体" w:cs="宋体" w:hint="eastAsia"/>
                <w:color w:val="000000"/>
                <w:kern w:val="0"/>
                <w:szCs w:val="21"/>
              </w:rPr>
              <w:t>经综合考虑，建议授予投资者</w:t>
            </w:r>
            <w:r>
              <w:rPr>
                <w:rFonts w:ascii="仿宋_GB2312" w:eastAsia="仿宋_GB2312" w:hAnsi="宋体" w:cs="宋体"/>
                <w:color w:val="000000"/>
                <w:kern w:val="0"/>
                <w:szCs w:val="21"/>
                <w:u w:val="single"/>
              </w:rPr>
              <w:t xml:space="preserve">    </w:t>
            </w:r>
            <w:r>
              <w:rPr>
                <w:rFonts w:ascii="仿宋_GB2312" w:eastAsia="仿宋_GB2312" w:hAnsi="宋体" w:cs="宋体" w:hint="eastAsia"/>
                <w:color w:val="000000"/>
                <w:kern w:val="0"/>
                <w:szCs w:val="21"/>
              </w:rPr>
              <w:t>级股票期权交易权限。</w:t>
            </w:r>
          </w:p>
        </w:tc>
      </w:tr>
      <w:tr w:rsidR="002F2E85" w:rsidTr="007E5952">
        <w:trPr>
          <w:trHeight w:val="285"/>
        </w:trPr>
        <w:tc>
          <w:tcPr>
            <w:tcW w:w="8600" w:type="dxa"/>
            <w:gridSpan w:val="3"/>
            <w:tcBorders>
              <w:top w:val="single" w:sz="4" w:space="0" w:color="auto"/>
              <w:left w:val="single" w:sz="4" w:space="0" w:color="auto"/>
              <w:bottom w:val="single" w:sz="4" w:space="0" w:color="auto"/>
              <w:right w:val="single" w:sz="4" w:space="0" w:color="auto"/>
            </w:tcBorders>
          </w:tcPr>
          <w:p w:rsidR="002F2E85" w:rsidRDefault="002F2E85" w:rsidP="007E5952">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lastRenderedPageBreak/>
              <w:t>提示：评估意见不构成投资建议，亦不构成对投资者的获利保证。</w:t>
            </w:r>
          </w:p>
        </w:tc>
      </w:tr>
    </w:tbl>
    <w:p w:rsidR="002F2E85" w:rsidRDefault="002F2E85" w:rsidP="002F2E85">
      <w:pPr>
        <w:pStyle w:val="1"/>
      </w:pPr>
      <w:bookmarkStart w:id="495" w:name="_Toc452017060"/>
      <w:bookmarkStart w:id="496" w:name="_Toc23947197"/>
      <w:bookmarkStart w:id="497" w:name="附件二：上海证券交易所股票期权经纪业务联系人"/>
      <w:r>
        <w:rPr>
          <w:rFonts w:hint="eastAsia"/>
        </w:rPr>
        <w:t>附件二</w:t>
      </w:r>
      <w:bookmarkEnd w:id="495"/>
      <w:bookmarkEnd w:id="496"/>
    </w:p>
    <w:p w:rsidR="002F2E85" w:rsidRDefault="002F2E85" w:rsidP="002F2E85">
      <w:pPr>
        <w:pStyle w:val="1"/>
      </w:pPr>
      <w:bookmarkStart w:id="498" w:name="_Toc16876"/>
      <w:bookmarkStart w:id="499" w:name="_Toc3267"/>
      <w:bookmarkStart w:id="500" w:name="_Toc23947198"/>
      <w:r>
        <w:rPr>
          <w:rFonts w:hint="eastAsia"/>
        </w:rPr>
        <w:t>股票期权业务程序交易报备表</w:t>
      </w:r>
      <w:bookmarkEnd w:id="498"/>
      <w:bookmarkEnd w:id="499"/>
      <w:bookmarkEnd w:id="500"/>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
        <w:gridCol w:w="708"/>
        <w:gridCol w:w="1133"/>
        <w:gridCol w:w="848"/>
        <w:gridCol w:w="566"/>
        <w:gridCol w:w="1274"/>
        <w:gridCol w:w="849"/>
        <w:gridCol w:w="566"/>
        <w:gridCol w:w="636"/>
        <w:gridCol w:w="71"/>
        <w:gridCol w:w="1132"/>
        <w:gridCol w:w="283"/>
        <w:gridCol w:w="142"/>
        <w:gridCol w:w="2264"/>
      </w:tblGrid>
      <w:tr w:rsidR="002F2E85" w:rsidTr="007E5952">
        <w:trPr>
          <w:gridBefore w:val="1"/>
          <w:wBefore w:w="20" w:type="dxa"/>
          <w:trHeight w:val="552"/>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期权经营机构名称</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c>
          <w:tcPr>
            <w:tcW w:w="2405" w:type="dxa"/>
            <w:gridSpan w:val="4"/>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期权经营机构编码</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r>
      <w:tr w:rsidR="002F2E85" w:rsidTr="007E5952">
        <w:trPr>
          <w:gridBefore w:val="1"/>
          <w:wBefore w:w="20" w:type="dxa"/>
        </w:trPr>
        <w:tc>
          <w:tcPr>
            <w:tcW w:w="2689" w:type="dxa"/>
            <w:gridSpan w:val="3"/>
            <w:tcBorders>
              <w:bottom w:val="single" w:sz="4" w:space="0" w:color="auto"/>
            </w:tcBorders>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报备账户类型</w:t>
            </w:r>
          </w:p>
        </w:tc>
        <w:tc>
          <w:tcPr>
            <w:tcW w:w="2689" w:type="dxa"/>
            <w:gridSpan w:val="3"/>
            <w:tcBorders>
              <w:bottom w:val="single" w:sz="4" w:space="0" w:color="auto"/>
            </w:tcBorders>
          </w:tcPr>
          <w:p w:rsidR="002F2E85" w:rsidRDefault="002F2E85" w:rsidP="00493016">
            <w:pPr>
              <w:pStyle w:val="af5"/>
              <w:numPr>
                <w:ilvl w:val="0"/>
                <w:numId w:val="5"/>
              </w:numPr>
              <w:spacing w:beforeLines="50" w:afterLines="50"/>
              <w:ind w:firstLineChars="0"/>
              <w:rPr>
                <w:rFonts w:hAnsi="Times New Roman" w:cs="宋体"/>
                <w:sz w:val="24"/>
              </w:rPr>
            </w:pPr>
            <w:r>
              <w:rPr>
                <w:rFonts w:hAnsi="Times New Roman" w:cs="宋体" w:hint="eastAsia"/>
                <w:sz w:val="24"/>
              </w:rPr>
              <w:t>首次报备</w:t>
            </w:r>
          </w:p>
          <w:p w:rsidR="002F2E85" w:rsidRDefault="002F2E85" w:rsidP="00493016">
            <w:pPr>
              <w:pStyle w:val="af5"/>
              <w:numPr>
                <w:ilvl w:val="0"/>
                <w:numId w:val="5"/>
              </w:numPr>
              <w:spacing w:beforeLines="50" w:afterLines="50"/>
              <w:ind w:firstLineChars="0"/>
              <w:rPr>
                <w:rFonts w:hAnsi="Times New Roman" w:cs="宋体"/>
                <w:sz w:val="24"/>
              </w:rPr>
            </w:pPr>
            <w:r>
              <w:rPr>
                <w:rFonts w:hAnsi="Times New Roman" w:cs="宋体" w:hint="eastAsia"/>
                <w:sz w:val="24"/>
              </w:rPr>
              <w:t>变更报备</w:t>
            </w:r>
          </w:p>
          <w:p w:rsidR="002F2E85" w:rsidRDefault="002F2E85" w:rsidP="00493016">
            <w:pPr>
              <w:pStyle w:val="af5"/>
              <w:numPr>
                <w:ilvl w:val="0"/>
                <w:numId w:val="5"/>
              </w:numPr>
              <w:spacing w:beforeLines="50" w:afterLines="50"/>
              <w:ind w:firstLineChars="0"/>
              <w:rPr>
                <w:rFonts w:hAnsi="Times New Roman" w:cs="宋体"/>
                <w:sz w:val="24"/>
              </w:rPr>
            </w:pPr>
            <w:r>
              <w:rPr>
                <w:rFonts w:hAnsi="Times New Roman" w:cs="宋体" w:hint="eastAsia"/>
                <w:sz w:val="24"/>
              </w:rPr>
              <w:t>撤销报备</w:t>
            </w:r>
          </w:p>
        </w:tc>
        <w:tc>
          <w:tcPr>
            <w:tcW w:w="2405" w:type="dxa"/>
            <w:gridSpan w:val="4"/>
            <w:tcBorders>
              <w:bottom w:val="single" w:sz="4" w:space="0" w:color="auto"/>
            </w:tcBorders>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报备账户类型</w:t>
            </w:r>
          </w:p>
        </w:tc>
        <w:tc>
          <w:tcPr>
            <w:tcW w:w="2689" w:type="dxa"/>
            <w:gridSpan w:val="3"/>
            <w:tcBorders>
              <w:bottom w:val="single" w:sz="4" w:space="0" w:color="auto"/>
            </w:tcBorders>
          </w:tcPr>
          <w:p w:rsidR="002F2E85" w:rsidRDefault="002F2E85" w:rsidP="00493016">
            <w:pPr>
              <w:pStyle w:val="af5"/>
              <w:numPr>
                <w:ilvl w:val="0"/>
                <w:numId w:val="5"/>
              </w:numPr>
              <w:spacing w:beforeLines="50" w:afterLines="50"/>
              <w:ind w:firstLineChars="0"/>
              <w:rPr>
                <w:rFonts w:hAnsi="Times New Roman" w:cs="宋体"/>
                <w:sz w:val="24"/>
              </w:rPr>
            </w:pPr>
            <w:r>
              <w:rPr>
                <w:rFonts w:hAnsi="Times New Roman" w:cs="宋体" w:hint="eastAsia"/>
                <w:sz w:val="24"/>
              </w:rPr>
              <w:t>个人账户</w:t>
            </w:r>
          </w:p>
          <w:p w:rsidR="002F2E85" w:rsidRDefault="002F2E85" w:rsidP="00493016">
            <w:pPr>
              <w:pStyle w:val="af5"/>
              <w:numPr>
                <w:ilvl w:val="0"/>
                <w:numId w:val="5"/>
              </w:numPr>
              <w:spacing w:beforeLines="50" w:afterLines="50"/>
              <w:ind w:firstLineChars="0"/>
              <w:rPr>
                <w:rFonts w:hAnsi="Times New Roman" w:cs="宋体"/>
                <w:sz w:val="24"/>
              </w:rPr>
            </w:pPr>
            <w:r>
              <w:rPr>
                <w:rFonts w:hAnsi="Times New Roman" w:cs="宋体" w:hint="eastAsia"/>
                <w:sz w:val="24"/>
              </w:rPr>
              <w:t>机构账户</w:t>
            </w:r>
          </w:p>
        </w:tc>
      </w:tr>
      <w:tr w:rsidR="002F2E85" w:rsidTr="007E5952">
        <w:trPr>
          <w:gridBefore w:val="1"/>
          <w:wBefore w:w="20" w:type="dxa"/>
        </w:trPr>
        <w:tc>
          <w:tcPr>
            <w:tcW w:w="10472" w:type="dxa"/>
            <w:gridSpan w:val="13"/>
            <w:shd w:val="clear" w:color="auto" w:fill="63B86C"/>
          </w:tcPr>
          <w:p w:rsidR="002F2E85" w:rsidRDefault="002F2E85" w:rsidP="00493016">
            <w:pPr>
              <w:spacing w:beforeLines="50" w:afterLines="50"/>
              <w:jc w:val="center"/>
              <w:rPr>
                <w:rFonts w:ascii="仿宋_GB2312" w:eastAsia="仿宋_GB2312" w:hAnsi="Times New Roman" w:cs="宋体"/>
                <w:b/>
                <w:sz w:val="24"/>
                <w:szCs w:val="24"/>
              </w:rPr>
            </w:pPr>
            <w:r>
              <w:rPr>
                <w:rFonts w:ascii="仿宋_GB2312" w:eastAsia="仿宋_GB2312" w:hAnsi="Times New Roman" w:cs="宋体" w:hint="eastAsia"/>
                <w:b/>
                <w:sz w:val="24"/>
                <w:szCs w:val="24"/>
              </w:rPr>
              <w:t>个人账户报备信息（个人账户填写）</w:t>
            </w: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账户名称</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c>
          <w:tcPr>
            <w:tcW w:w="2405" w:type="dxa"/>
            <w:gridSpan w:val="4"/>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合约账户</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两融账户</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c>
          <w:tcPr>
            <w:tcW w:w="2405" w:type="dxa"/>
            <w:gridSpan w:val="4"/>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期货账户</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身份证或开户有效证件</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c>
          <w:tcPr>
            <w:tcW w:w="2405" w:type="dxa"/>
            <w:gridSpan w:val="4"/>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交易单元</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联系电话</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c>
          <w:tcPr>
            <w:tcW w:w="2405" w:type="dxa"/>
            <w:gridSpan w:val="4"/>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电子邮箱</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r>
      <w:tr w:rsidR="002F2E85" w:rsidTr="007E5952">
        <w:trPr>
          <w:gridBefore w:val="1"/>
          <w:wBefore w:w="20" w:type="dxa"/>
        </w:trPr>
        <w:tc>
          <w:tcPr>
            <w:tcW w:w="2689" w:type="dxa"/>
            <w:gridSpan w:val="3"/>
            <w:tcBorders>
              <w:bottom w:val="single" w:sz="4" w:space="0" w:color="auto"/>
            </w:tcBorders>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资金规模</w:t>
            </w:r>
          </w:p>
        </w:tc>
        <w:tc>
          <w:tcPr>
            <w:tcW w:w="2689" w:type="dxa"/>
            <w:gridSpan w:val="3"/>
            <w:tcBorders>
              <w:bottom w:val="single" w:sz="4" w:space="0" w:color="auto"/>
            </w:tcBorders>
          </w:tcPr>
          <w:p w:rsidR="002F2E85" w:rsidRDefault="002F2E85" w:rsidP="00493016">
            <w:pPr>
              <w:spacing w:beforeLines="50" w:afterLines="50"/>
              <w:rPr>
                <w:rFonts w:ascii="仿宋_GB2312" w:eastAsia="仿宋_GB2312" w:hAnsi="Times New Roman" w:cs="宋体"/>
                <w:sz w:val="24"/>
                <w:szCs w:val="24"/>
              </w:rPr>
            </w:pPr>
          </w:p>
        </w:tc>
        <w:tc>
          <w:tcPr>
            <w:tcW w:w="2405" w:type="dxa"/>
            <w:gridSpan w:val="4"/>
            <w:tcBorders>
              <w:bottom w:val="single" w:sz="4" w:space="0" w:color="auto"/>
            </w:tcBorders>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资金来源</w:t>
            </w:r>
          </w:p>
          <w:p w:rsidR="002F2E85" w:rsidRDefault="002F2E85" w:rsidP="00493016">
            <w:pPr>
              <w:spacing w:beforeLines="50" w:afterLines="50"/>
              <w:rPr>
                <w:rFonts w:ascii="仿宋_GB2312" w:eastAsia="仿宋_GB2312" w:hAnsi="Times New Roman" w:cs="宋体"/>
                <w:sz w:val="24"/>
                <w:szCs w:val="24"/>
              </w:rPr>
            </w:pPr>
          </w:p>
        </w:tc>
        <w:tc>
          <w:tcPr>
            <w:tcW w:w="2689" w:type="dxa"/>
            <w:gridSpan w:val="3"/>
            <w:tcBorders>
              <w:bottom w:val="single" w:sz="4" w:space="0" w:color="auto"/>
            </w:tcBorders>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 xml:space="preserve">□ </w:t>
            </w:r>
            <w:r>
              <w:rPr>
                <w:rFonts w:ascii="仿宋_GB2312" w:eastAsia="仿宋_GB2312" w:hAnsi="Times New Roman" w:cs="宋体" w:hint="eastAsia"/>
                <w:sz w:val="24"/>
                <w:szCs w:val="24"/>
              </w:rPr>
              <w:t>个人自有资金</w:t>
            </w:r>
          </w:p>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 xml:space="preserve">□ </w:t>
            </w:r>
            <w:r>
              <w:rPr>
                <w:rFonts w:ascii="仿宋_GB2312" w:eastAsia="仿宋_GB2312" w:hAnsi="Times New Roman" w:cs="宋体" w:hint="eastAsia"/>
                <w:sz w:val="24"/>
                <w:szCs w:val="24"/>
              </w:rPr>
              <w:t>其他（请填写）</w:t>
            </w:r>
          </w:p>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u w:val="single"/>
              </w:rPr>
              <w:t xml:space="preserve">                   </w:t>
            </w:r>
          </w:p>
        </w:tc>
      </w:tr>
      <w:tr w:rsidR="002F2E85" w:rsidTr="007E5952">
        <w:trPr>
          <w:gridBefore w:val="1"/>
          <w:wBefore w:w="20" w:type="dxa"/>
        </w:trPr>
        <w:tc>
          <w:tcPr>
            <w:tcW w:w="10472" w:type="dxa"/>
            <w:gridSpan w:val="13"/>
            <w:shd w:val="clear" w:color="auto" w:fill="63B86C"/>
          </w:tcPr>
          <w:p w:rsidR="002F2E85" w:rsidRDefault="002F2E85" w:rsidP="00493016">
            <w:pPr>
              <w:spacing w:beforeLines="50" w:afterLines="50"/>
              <w:jc w:val="center"/>
              <w:rPr>
                <w:rFonts w:ascii="仿宋_GB2312" w:eastAsia="仿宋_GB2312" w:hAnsi="Times New Roman" w:cs="宋体"/>
                <w:b/>
                <w:sz w:val="24"/>
                <w:szCs w:val="24"/>
              </w:rPr>
            </w:pPr>
            <w:r>
              <w:rPr>
                <w:rFonts w:ascii="仿宋_GB2312" w:eastAsia="仿宋_GB2312" w:hAnsi="Times New Roman" w:cs="宋体" w:hint="eastAsia"/>
                <w:b/>
                <w:sz w:val="24"/>
                <w:szCs w:val="24"/>
              </w:rPr>
              <w:t>机构账户报备信息（机构账户填写）</w:t>
            </w: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账户名称</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c>
          <w:tcPr>
            <w:tcW w:w="2405" w:type="dxa"/>
            <w:gridSpan w:val="4"/>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合约账户</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两融账户</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c>
          <w:tcPr>
            <w:tcW w:w="2405" w:type="dxa"/>
            <w:gridSpan w:val="4"/>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期货账户</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机构组织代码</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c>
          <w:tcPr>
            <w:tcW w:w="2405" w:type="dxa"/>
            <w:gridSpan w:val="4"/>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交易单元</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联系人电话</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c>
          <w:tcPr>
            <w:tcW w:w="2405" w:type="dxa"/>
            <w:gridSpan w:val="4"/>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联系人邮箱</w:t>
            </w:r>
          </w:p>
        </w:tc>
        <w:tc>
          <w:tcPr>
            <w:tcW w:w="2689" w:type="dxa"/>
            <w:gridSpan w:val="3"/>
          </w:tcPr>
          <w:p w:rsidR="002F2E85" w:rsidRDefault="002F2E85" w:rsidP="00493016">
            <w:pPr>
              <w:spacing w:beforeLines="50" w:afterLines="50"/>
              <w:rPr>
                <w:rFonts w:ascii="仿宋_GB2312" w:eastAsia="仿宋_GB2312" w:hAnsi="Times New Roman" w:cs="宋体"/>
                <w:sz w:val="24"/>
                <w:szCs w:val="24"/>
              </w:rPr>
            </w:pP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账户类型</w:t>
            </w:r>
          </w:p>
        </w:tc>
        <w:tc>
          <w:tcPr>
            <w:tcW w:w="7783" w:type="dxa"/>
            <w:gridSpan w:val="10"/>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一般机构                         </w:t>
            </w: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券商自营               </w:t>
            </w:r>
          </w:p>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lastRenderedPageBreak/>
              <w:t>□</w:t>
            </w:r>
            <w:r>
              <w:rPr>
                <w:rFonts w:ascii="仿宋_GB2312" w:eastAsia="仿宋_GB2312" w:hAnsi="Times New Roman" w:cs="宋体" w:hint="eastAsia"/>
                <w:sz w:val="24"/>
                <w:szCs w:val="24"/>
              </w:rPr>
              <w:t xml:space="preserve">券商集合理财                     </w:t>
            </w: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公募基金                         </w:t>
            </w:r>
          </w:p>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公募专户                         </w:t>
            </w: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保险产品                         </w:t>
            </w:r>
          </w:p>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信托产品                         </w:t>
            </w: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 xml:space="preserve">私募基金                         </w:t>
            </w:r>
          </w:p>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w:t>
            </w:r>
            <w:r>
              <w:rPr>
                <w:rFonts w:ascii="仿宋_GB2312" w:eastAsia="仿宋_GB2312" w:hAnsi="Times New Roman" w:cs="宋体" w:hint="eastAsia"/>
                <w:sz w:val="24"/>
                <w:szCs w:val="24"/>
              </w:rPr>
              <w:t>其他（请填写）</w:t>
            </w:r>
            <w:r>
              <w:rPr>
                <w:rFonts w:ascii="仿宋_GB2312" w:eastAsia="仿宋_GB2312" w:hAnsi="Times New Roman" w:cs="宋体" w:hint="eastAsia"/>
                <w:sz w:val="24"/>
                <w:szCs w:val="24"/>
                <w:u w:val="single"/>
              </w:rPr>
              <w:t xml:space="preserve">           </w:t>
            </w:r>
          </w:p>
        </w:tc>
      </w:tr>
      <w:tr w:rsidR="002F2E85" w:rsidTr="007E5952">
        <w:trPr>
          <w:gridBefore w:val="1"/>
          <w:wBefore w:w="20" w:type="dxa"/>
          <w:trHeight w:val="746"/>
        </w:trPr>
        <w:tc>
          <w:tcPr>
            <w:tcW w:w="2689" w:type="dxa"/>
            <w:gridSpan w:val="3"/>
            <w:vAlign w:val="center"/>
          </w:tcPr>
          <w:p w:rsidR="002F2E85" w:rsidRDefault="002F2E85"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lastRenderedPageBreak/>
              <w:t>资产规模</w:t>
            </w:r>
          </w:p>
        </w:tc>
        <w:tc>
          <w:tcPr>
            <w:tcW w:w="3255" w:type="dxa"/>
            <w:gridSpan w:val="4"/>
          </w:tcPr>
          <w:p w:rsidR="002F2E85" w:rsidRDefault="002F2E85" w:rsidP="007E5952">
            <w:pPr>
              <w:widowControl/>
              <w:rPr>
                <w:rFonts w:ascii="仿宋_GB2312" w:eastAsia="仿宋_GB2312" w:hAnsi="Times New Roman" w:cs="宋体"/>
                <w:color w:val="000000"/>
                <w:sz w:val="24"/>
                <w:szCs w:val="28"/>
              </w:rPr>
            </w:pPr>
          </w:p>
        </w:tc>
        <w:tc>
          <w:tcPr>
            <w:tcW w:w="2264" w:type="dxa"/>
            <w:gridSpan w:val="5"/>
            <w:vAlign w:val="center"/>
          </w:tcPr>
          <w:p w:rsidR="002F2E85" w:rsidRDefault="002F2E85"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期权交易资金规模</w:t>
            </w:r>
          </w:p>
        </w:tc>
        <w:tc>
          <w:tcPr>
            <w:tcW w:w="2264" w:type="dxa"/>
          </w:tcPr>
          <w:p w:rsidR="002F2E85" w:rsidRDefault="002F2E85" w:rsidP="007E5952">
            <w:pPr>
              <w:pStyle w:val="af5"/>
              <w:widowControl/>
              <w:ind w:left="360" w:firstLineChars="0" w:firstLine="0"/>
              <w:rPr>
                <w:rFonts w:hAnsi="Times New Roman" w:cs="宋体"/>
                <w:color w:val="000000"/>
                <w:sz w:val="24"/>
                <w:szCs w:val="28"/>
                <w:u w:val="single"/>
              </w:rPr>
            </w:pPr>
          </w:p>
        </w:tc>
      </w:tr>
      <w:tr w:rsidR="002F2E85" w:rsidTr="007E5952">
        <w:trPr>
          <w:gridBefore w:val="1"/>
          <w:wBefore w:w="20" w:type="dxa"/>
          <w:trHeight w:val="746"/>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资金来源</w:t>
            </w:r>
          </w:p>
        </w:tc>
        <w:tc>
          <w:tcPr>
            <w:tcW w:w="7783" w:type="dxa"/>
            <w:gridSpan w:val="10"/>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w:t>
            </w:r>
            <w:r>
              <w:rPr>
                <w:rFonts w:ascii="仿宋_GB2312" w:eastAsia="仿宋_GB2312" w:hAnsi="Times New Roman" w:hint="eastAsia"/>
                <w:sz w:val="24"/>
              </w:rPr>
              <w:t>自有资金（一般法人）；</w:t>
            </w:r>
            <w:r>
              <w:rPr>
                <w:rFonts w:ascii="仿宋_GB2312" w:eastAsia="仿宋_GB2312" w:hAnsi="Times New Roman" w:cs="宋体" w:hint="eastAsia"/>
                <w:sz w:val="24"/>
                <w:szCs w:val="28"/>
              </w:rPr>
              <w:t>□</w:t>
            </w:r>
            <w:r>
              <w:rPr>
                <w:rFonts w:ascii="仿宋_GB2312" w:eastAsia="仿宋_GB2312" w:hAnsi="Times New Roman" w:hint="eastAsia"/>
                <w:sz w:val="24"/>
              </w:rPr>
              <w:t>券商自营；</w:t>
            </w:r>
            <w:r>
              <w:rPr>
                <w:rFonts w:ascii="仿宋_GB2312" w:eastAsia="仿宋_GB2312" w:hAnsi="Times New Roman" w:cs="宋体" w:hint="eastAsia"/>
                <w:sz w:val="24"/>
                <w:szCs w:val="28"/>
              </w:rPr>
              <w:t>□公募基金；□私募基金；□证券公司定向计划;□证券公司集合计划; □</w:t>
            </w:r>
            <w:r>
              <w:rPr>
                <w:rFonts w:ascii="仿宋_GB2312" w:eastAsia="仿宋_GB2312" w:hAnsi="Times New Roman" w:hint="eastAsia"/>
                <w:sz w:val="24"/>
              </w:rPr>
              <w:t>基金公司特定客户资管计划;</w:t>
            </w:r>
            <w:r>
              <w:rPr>
                <w:rFonts w:ascii="仿宋_GB2312" w:eastAsia="仿宋_GB2312" w:hAnsi="Times New Roman" w:cs="宋体" w:hint="eastAsia"/>
                <w:sz w:val="24"/>
                <w:szCs w:val="28"/>
              </w:rPr>
              <w:t xml:space="preserve"> □</w:t>
            </w:r>
            <w:r>
              <w:rPr>
                <w:rFonts w:ascii="仿宋_GB2312" w:eastAsia="仿宋_GB2312" w:hAnsi="Times New Roman" w:hint="eastAsia"/>
                <w:sz w:val="24"/>
              </w:rPr>
              <w:t>商业银行理财产品;</w:t>
            </w:r>
            <w:r>
              <w:rPr>
                <w:rFonts w:ascii="仿宋_GB2312" w:eastAsia="仿宋_GB2312" w:hAnsi="Times New Roman" w:cs="宋体" w:hint="eastAsia"/>
                <w:sz w:val="24"/>
                <w:szCs w:val="28"/>
              </w:rPr>
              <w:t>□</w:t>
            </w:r>
            <w:r>
              <w:rPr>
                <w:rFonts w:ascii="仿宋_GB2312" w:eastAsia="仿宋_GB2312" w:hAnsi="Times New Roman" w:hint="eastAsia"/>
                <w:sz w:val="24"/>
              </w:rPr>
              <w:t>保险公司资管计划;</w:t>
            </w:r>
            <w:r>
              <w:rPr>
                <w:rFonts w:ascii="仿宋_GB2312" w:eastAsia="仿宋_GB2312" w:hAnsi="Times New Roman" w:cs="宋体" w:hint="eastAsia"/>
                <w:sz w:val="24"/>
                <w:szCs w:val="28"/>
              </w:rPr>
              <w:t>□</w:t>
            </w:r>
            <w:r>
              <w:rPr>
                <w:rFonts w:ascii="仿宋_GB2312" w:eastAsia="仿宋_GB2312" w:hAnsi="Times New Roman" w:hint="eastAsia"/>
                <w:sz w:val="24"/>
              </w:rPr>
              <w:t>保险产品;</w:t>
            </w:r>
            <w:r>
              <w:rPr>
                <w:rFonts w:ascii="仿宋_GB2312" w:eastAsia="仿宋_GB2312" w:hAnsi="Times New Roman" w:cs="宋体" w:hint="eastAsia"/>
                <w:sz w:val="24"/>
                <w:szCs w:val="28"/>
              </w:rPr>
              <w:t>□</w:t>
            </w:r>
            <w:r>
              <w:rPr>
                <w:rFonts w:ascii="仿宋_GB2312" w:eastAsia="仿宋_GB2312" w:hAnsi="Times New Roman" w:hint="eastAsia"/>
                <w:sz w:val="24"/>
              </w:rPr>
              <w:t>信托产品;</w:t>
            </w:r>
            <w:r>
              <w:rPr>
                <w:rFonts w:ascii="仿宋_GB2312" w:eastAsia="仿宋_GB2312" w:hAnsi="Times New Roman" w:cs="宋体" w:hint="eastAsia"/>
                <w:sz w:val="24"/>
                <w:szCs w:val="28"/>
              </w:rPr>
              <w:t>□</w:t>
            </w:r>
            <w:r>
              <w:rPr>
                <w:rFonts w:ascii="仿宋_GB2312" w:eastAsia="仿宋_GB2312" w:hAnsi="Times New Roman" w:hint="eastAsia"/>
                <w:sz w:val="24"/>
              </w:rPr>
              <w:t>期货公司资管计划;</w:t>
            </w:r>
            <w:r>
              <w:rPr>
                <w:rFonts w:ascii="仿宋_GB2312" w:eastAsia="仿宋_GB2312" w:hAnsi="Times New Roman" w:cs="宋体" w:hint="eastAsia"/>
                <w:sz w:val="24"/>
                <w:szCs w:val="28"/>
              </w:rPr>
              <w:t>□</w:t>
            </w:r>
            <w:r>
              <w:rPr>
                <w:rFonts w:ascii="仿宋_GB2312" w:eastAsia="仿宋_GB2312" w:hAnsi="Times New Roman" w:hint="eastAsia"/>
                <w:sz w:val="24"/>
              </w:rPr>
              <w:t>QFII;</w:t>
            </w:r>
            <w:r>
              <w:rPr>
                <w:rFonts w:ascii="仿宋_GB2312" w:eastAsia="仿宋_GB2312" w:hAnsi="Times New Roman" w:cs="宋体" w:hint="eastAsia"/>
                <w:sz w:val="24"/>
                <w:szCs w:val="28"/>
              </w:rPr>
              <w:t>□</w:t>
            </w:r>
            <w:r>
              <w:rPr>
                <w:rFonts w:ascii="仿宋_GB2312" w:eastAsia="仿宋_GB2312" w:hAnsi="Times New Roman" w:hint="eastAsia"/>
                <w:sz w:val="24"/>
              </w:rPr>
              <w:t>RQFII;</w:t>
            </w:r>
            <w:r>
              <w:rPr>
                <w:rFonts w:ascii="仿宋_GB2312" w:eastAsia="仿宋_GB2312" w:hAnsi="Times New Roman" w:cs="宋体" w:hint="eastAsia"/>
                <w:sz w:val="24"/>
                <w:szCs w:val="28"/>
              </w:rPr>
              <w:t>□</w:t>
            </w:r>
            <w:r>
              <w:rPr>
                <w:rFonts w:ascii="仿宋_GB2312" w:eastAsia="仿宋_GB2312" w:hAnsi="Times New Roman" w:hint="eastAsia"/>
                <w:sz w:val="24"/>
              </w:rPr>
              <w:t>企业年金;</w:t>
            </w:r>
            <w:r>
              <w:rPr>
                <w:rFonts w:ascii="仿宋_GB2312" w:eastAsia="仿宋_GB2312" w:hAnsi="Times New Roman" w:cs="宋体" w:hint="eastAsia"/>
                <w:sz w:val="24"/>
                <w:szCs w:val="28"/>
              </w:rPr>
              <w:t>□</w:t>
            </w:r>
            <w:r>
              <w:rPr>
                <w:rFonts w:ascii="仿宋_GB2312" w:eastAsia="仿宋_GB2312" w:hAnsi="Times New Roman" w:hint="eastAsia"/>
                <w:sz w:val="24"/>
              </w:rPr>
              <w:t>其他</w:t>
            </w:r>
            <w:r>
              <w:rPr>
                <w:rFonts w:ascii="仿宋_GB2312" w:eastAsia="仿宋_GB2312" w:hAnsi="Times New Roman" w:cs="宋体" w:hint="eastAsia"/>
                <w:sz w:val="24"/>
                <w:szCs w:val="28"/>
              </w:rPr>
              <w:t xml:space="preserve">   </w:t>
            </w:r>
          </w:p>
        </w:tc>
      </w:tr>
      <w:tr w:rsidR="002F2E85" w:rsidTr="007E5952">
        <w:trPr>
          <w:gridBefore w:val="1"/>
          <w:wBefore w:w="20" w:type="dxa"/>
          <w:trHeight w:val="828"/>
        </w:trPr>
        <w:tc>
          <w:tcPr>
            <w:tcW w:w="2689" w:type="dxa"/>
            <w:gridSpan w:val="3"/>
            <w:vAlign w:val="center"/>
          </w:tcPr>
          <w:p w:rsidR="002F2E85" w:rsidRDefault="002F2E85"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资金是否使用杠杆</w:t>
            </w:r>
          </w:p>
        </w:tc>
        <w:tc>
          <w:tcPr>
            <w:tcW w:w="3255" w:type="dxa"/>
            <w:gridSpan w:val="4"/>
          </w:tcPr>
          <w:p w:rsidR="002F2E85" w:rsidRDefault="002F2E85" w:rsidP="007E5952">
            <w:pPr>
              <w:widowControl/>
              <w:rPr>
                <w:rFonts w:ascii="仿宋_GB2312" w:eastAsia="仿宋_GB2312" w:hAnsi="Times New Roman" w:cs="宋体"/>
                <w:color w:val="000000"/>
                <w:sz w:val="24"/>
                <w:szCs w:val="28"/>
              </w:rPr>
            </w:pPr>
          </w:p>
        </w:tc>
        <w:tc>
          <w:tcPr>
            <w:tcW w:w="2264" w:type="dxa"/>
            <w:gridSpan w:val="5"/>
            <w:vAlign w:val="center"/>
          </w:tcPr>
          <w:p w:rsidR="002F2E85" w:rsidRDefault="002F2E85"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资金杠杆倍数</w:t>
            </w:r>
          </w:p>
        </w:tc>
        <w:tc>
          <w:tcPr>
            <w:tcW w:w="2264" w:type="dxa"/>
          </w:tcPr>
          <w:p w:rsidR="002F2E85" w:rsidRDefault="002F2E85" w:rsidP="007E5952">
            <w:pPr>
              <w:widowControl/>
              <w:rPr>
                <w:rFonts w:ascii="仿宋_GB2312" w:eastAsia="仿宋_GB2312" w:hAnsi="Times New Roman" w:cs="宋体"/>
                <w:color w:val="000000"/>
                <w:sz w:val="24"/>
                <w:szCs w:val="28"/>
              </w:rPr>
            </w:pPr>
          </w:p>
        </w:tc>
      </w:tr>
      <w:tr w:rsidR="002F2E85" w:rsidTr="007E5952">
        <w:trPr>
          <w:gridBefore w:val="1"/>
          <w:wBefore w:w="20" w:type="dxa"/>
        </w:trPr>
        <w:tc>
          <w:tcPr>
            <w:tcW w:w="2689" w:type="dxa"/>
            <w:gridSpan w:val="3"/>
            <w:tcBorders>
              <w:bottom w:val="single" w:sz="4" w:space="0" w:color="auto"/>
            </w:tcBorders>
            <w:vAlign w:val="center"/>
          </w:tcPr>
          <w:p w:rsidR="002F2E85" w:rsidRDefault="002F2E85"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企业性质</w:t>
            </w:r>
          </w:p>
        </w:tc>
        <w:tc>
          <w:tcPr>
            <w:tcW w:w="3255" w:type="dxa"/>
            <w:gridSpan w:val="4"/>
            <w:tcBorders>
              <w:bottom w:val="single" w:sz="4" w:space="0" w:color="auto"/>
            </w:tcBorders>
          </w:tcPr>
          <w:p w:rsidR="002F2E85" w:rsidRDefault="002F2E85" w:rsidP="007E5952">
            <w:pPr>
              <w:pStyle w:val="af5"/>
              <w:widowControl/>
              <w:numPr>
                <w:ilvl w:val="0"/>
                <w:numId w:val="6"/>
              </w:numPr>
              <w:ind w:firstLineChars="0"/>
              <w:rPr>
                <w:rFonts w:ascii="仿宋_GB2312" w:eastAsia="仿宋_GB2312" w:hAnsi="Times New Roman"/>
                <w:sz w:val="24"/>
              </w:rPr>
            </w:pPr>
            <w:r>
              <w:rPr>
                <w:rFonts w:ascii="仿宋_GB2312" w:eastAsia="仿宋_GB2312" w:hAnsi="Times New Roman" w:hint="eastAsia"/>
                <w:sz w:val="24"/>
              </w:rPr>
              <w:t>国有企业</w:t>
            </w:r>
          </w:p>
          <w:p w:rsidR="002F2E85" w:rsidRDefault="002F2E85" w:rsidP="007E5952">
            <w:pPr>
              <w:pStyle w:val="af5"/>
              <w:widowControl/>
              <w:numPr>
                <w:ilvl w:val="0"/>
                <w:numId w:val="6"/>
              </w:numPr>
              <w:ind w:firstLineChars="0"/>
              <w:rPr>
                <w:rFonts w:ascii="仿宋_GB2312" w:eastAsia="仿宋_GB2312" w:hAnsi="Times New Roman"/>
                <w:sz w:val="24"/>
              </w:rPr>
            </w:pPr>
            <w:r>
              <w:rPr>
                <w:rFonts w:ascii="仿宋_GB2312" w:eastAsia="仿宋_GB2312" w:hAnsi="Times New Roman" w:hint="eastAsia"/>
                <w:sz w:val="24"/>
              </w:rPr>
              <w:t>国有控股</w:t>
            </w:r>
          </w:p>
          <w:p w:rsidR="002F2E85" w:rsidRDefault="002F2E85" w:rsidP="007E5952">
            <w:pPr>
              <w:pStyle w:val="af5"/>
              <w:widowControl/>
              <w:numPr>
                <w:ilvl w:val="0"/>
                <w:numId w:val="6"/>
              </w:numPr>
              <w:ind w:firstLineChars="0"/>
              <w:rPr>
                <w:rFonts w:ascii="仿宋_GB2312" w:eastAsia="仿宋_GB2312" w:hAnsi="Times New Roman"/>
                <w:sz w:val="24"/>
              </w:rPr>
            </w:pPr>
            <w:r>
              <w:rPr>
                <w:rFonts w:ascii="仿宋_GB2312" w:eastAsia="仿宋_GB2312" w:hAnsi="Times New Roman" w:hint="eastAsia"/>
                <w:sz w:val="24"/>
              </w:rPr>
              <w:t>合资企业</w:t>
            </w:r>
          </w:p>
          <w:p w:rsidR="002F2E85" w:rsidRDefault="002F2E85" w:rsidP="007E5952">
            <w:pPr>
              <w:pStyle w:val="af5"/>
              <w:widowControl/>
              <w:numPr>
                <w:ilvl w:val="0"/>
                <w:numId w:val="6"/>
              </w:numPr>
              <w:ind w:firstLineChars="0"/>
              <w:rPr>
                <w:rFonts w:ascii="仿宋_GB2312" w:eastAsia="仿宋_GB2312" w:hAnsi="Times New Roman"/>
                <w:sz w:val="24"/>
              </w:rPr>
            </w:pPr>
            <w:r>
              <w:rPr>
                <w:rFonts w:ascii="仿宋_GB2312" w:eastAsia="仿宋_GB2312" w:hAnsi="Times New Roman" w:hint="eastAsia"/>
                <w:sz w:val="24"/>
              </w:rPr>
              <w:t>私营企业</w:t>
            </w:r>
          </w:p>
          <w:p w:rsidR="002F2E85" w:rsidRDefault="002F2E85" w:rsidP="007E5952">
            <w:pPr>
              <w:pStyle w:val="af5"/>
              <w:widowControl/>
              <w:numPr>
                <w:ilvl w:val="0"/>
                <w:numId w:val="6"/>
              </w:numPr>
              <w:ind w:firstLineChars="0"/>
              <w:rPr>
                <w:rFonts w:hAnsi="Times New Roman" w:cs="宋体"/>
                <w:color w:val="000000"/>
                <w:sz w:val="24"/>
                <w:szCs w:val="28"/>
              </w:rPr>
            </w:pPr>
            <w:r>
              <w:rPr>
                <w:rFonts w:ascii="仿宋_GB2312" w:eastAsia="仿宋_GB2312" w:hAnsi="Times New Roman" w:hint="eastAsia"/>
                <w:sz w:val="24"/>
              </w:rPr>
              <w:t xml:space="preserve">其他 (请填写)        </w:t>
            </w:r>
          </w:p>
        </w:tc>
        <w:tc>
          <w:tcPr>
            <w:tcW w:w="2264" w:type="dxa"/>
            <w:gridSpan w:val="5"/>
            <w:tcBorders>
              <w:bottom w:val="single" w:sz="4" w:space="0" w:color="auto"/>
            </w:tcBorders>
            <w:vAlign w:val="center"/>
          </w:tcPr>
          <w:p w:rsidR="002F2E85" w:rsidRDefault="002F2E85" w:rsidP="007E5952">
            <w:pPr>
              <w:widowControl/>
              <w:jc w:val="left"/>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实际控制人</w:t>
            </w:r>
          </w:p>
        </w:tc>
        <w:tc>
          <w:tcPr>
            <w:tcW w:w="2264" w:type="dxa"/>
            <w:tcBorders>
              <w:bottom w:val="single" w:sz="4" w:space="0" w:color="auto"/>
            </w:tcBorders>
          </w:tcPr>
          <w:p w:rsidR="002F2E85" w:rsidRDefault="002F2E85" w:rsidP="007E5952">
            <w:pPr>
              <w:pStyle w:val="af5"/>
              <w:widowControl/>
              <w:numPr>
                <w:ilvl w:val="0"/>
                <w:numId w:val="6"/>
              </w:numPr>
              <w:ind w:firstLineChars="0"/>
              <w:rPr>
                <w:rFonts w:ascii="仿宋_GB2312" w:eastAsia="仿宋_GB2312" w:hAnsi="Times New Roman"/>
                <w:sz w:val="24"/>
              </w:rPr>
            </w:pPr>
            <w:r>
              <w:rPr>
                <w:rFonts w:ascii="仿宋_GB2312" w:eastAsia="仿宋_GB2312" w:hAnsi="Times New Roman" w:hint="eastAsia"/>
                <w:sz w:val="24"/>
              </w:rPr>
              <w:t>国有</w:t>
            </w:r>
          </w:p>
          <w:p w:rsidR="002F2E85" w:rsidRDefault="002F2E85" w:rsidP="007E5952">
            <w:pPr>
              <w:pStyle w:val="af5"/>
              <w:widowControl/>
              <w:numPr>
                <w:ilvl w:val="0"/>
                <w:numId w:val="6"/>
              </w:numPr>
              <w:ind w:firstLineChars="0"/>
              <w:rPr>
                <w:rFonts w:ascii="仿宋_GB2312" w:eastAsia="仿宋_GB2312" w:hAnsi="Times New Roman"/>
                <w:sz w:val="24"/>
              </w:rPr>
            </w:pPr>
            <w:r>
              <w:rPr>
                <w:rFonts w:ascii="仿宋_GB2312" w:eastAsia="仿宋_GB2312" w:hAnsi="Times New Roman" w:hint="eastAsia"/>
                <w:sz w:val="24"/>
              </w:rPr>
              <w:t>私营</w:t>
            </w:r>
          </w:p>
          <w:p w:rsidR="002F2E85" w:rsidRDefault="002F2E85" w:rsidP="007E5952">
            <w:pPr>
              <w:pStyle w:val="af5"/>
              <w:widowControl/>
              <w:numPr>
                <w:ilvl w:val="0"/>
                <w:numId w:val="6"/>
              </w:numPr>
              <w:ind w:firstLineChars="0"/>
              <w:rPr>
                <w:rFonts w:ascii="仿宋_GB2312" w:eastAsia="仿宋_GB2312" w:hAnsi="Times New Roman"/>
                <w:sz w:val="24"/>
              </w:rPr>
            </w:pPr>
            <w:r>
              <w:rPr>
                <w:rFonts w:ascii="仿宋_GB2312" w:eastAsia="仿宋_GB2312" w:hAnsi="Times New Roman" w:hint="eastAsia"/>
                <w:sz w:val="24"/>
              </w:rPr>
              <w:t>外资</w:t>
            </w:r>
          </w:p>
          <w:p w:rsidR="002F2E85" w:rsidRDefault="002F2E85" w:rsidP="007E5952">
            <w:pPr>
              <w:pStyle w:val="af5"/>
              <w:widowControl/>
              <w:numPr>
                <w:ilvl w:val="0"/>
                <w:numId w:val="6"/>
              </w:numPr>
              <w:ind w:firstLineChars="0"/>
              <w:rPr>
                <w:rFonts w:ascii="仿宋_GB2312" w:eastAsia="仿宋_GB2312" w:hAnsi="Times New Roman"/>
                <w:sz w:val="24"/>
              </w:rPr>
            </w:pPr>
            <w:r>
              <w:rPr>
                <w:rFonts w:ascii="仿宋_GB2312" w:eastAsia="仿宋_GB2312" w:hAnsi="Times New Roman" w:hint="eastAsia"/>
                <w:sz w:val="24"/>
              </w:rPr>
              <w:t>其他(请填写)</w:t>
            </w:r>
          </w:p>
          <w:p w:rsidR="002F2E85" w:rsidRDefault="002F2E85" w:rsidP="007E5952">
            <w:pPr>
              <w:pStyle w:val="af5"/>
              <w:widowControl/>
              <w:ind w:left="360" w:firstLineChars="0" w:firstLine="0"/>
              <w:rPr>
                <w:rFonts w:hAnsi="Times New Roman" w:cs="宋体"/>
                <w:color w:val="000000"/>
                <w:sz w:val="24"/>
                <w:szCs w:val="28"/>
                <w:u w:val="single"/>
              </w:rPr>
            </w:pPr>
            <w:r>
              <w:rPr>
                <w:rFonts w:ascii="仿宋_GB2312" w:eastAsia="仿宋_GB2312" w:hAnsi="Times New Roman" w:hint="eastAsia"/>
                <w:sz w:val="24"/>
              </w:rPr>
              <w:t xml:space="preserve">             </w:t>
            </w:r>
          </w:p>
        </w:tc>
      </w:tr>
      <w:tr w:rsidR="002F2E85" w:rsidTr="007E5952">
        <w:trPr>
          <w:gridBefore w:val="1"/>
          <w:wBefore w:w="20" w:type="dxa"/>
          <w:trHeight w:val="692"/>
        </w:trPr>
        <w:tc>
          <w:tcPr>
            <w:tcW w:w="10472" w:type="dxa"/>
            <w:gridSpan w:val="13"/>
            <w:shd w:val="clear" w:color="auto" w:fill="63B86C"/>
            <w:vAlign w:val="center"/>
          </w:tcPr>
          <w:p w:rsidR="002F2E85" w:rsidRDefault="002F2E85" w:rsidP="007E5952">
            <w:pPr>
              <w:widowControl/>
              <w:jc w:val="center"/>
              <w:rPr>
                <w:rFonts w:ascii="仿宋_GB2312" w:eastAsia="仿宋_GB2312" w:hAnsi="Times New Roman" w:cs="宋体"/>
                <w:b/>
                <w:color w:val="000000"/>
                <w:sz w:val="24"/>
                <w:szCs w:val="28"/>
              </w:rPr>
            </w:pPr>
            <w:r>
              <w:rPr>
                <w:rFonts w:ascii="仿宋_GB2312" w:eastAsia="仿宋_GB2312" w:hAnsi="Times New Roman" w:cs="宋体" w:hint="eastAsia"/>
                <w:b/>
                <w:sz w:val="24"/>
                <w:szCs w:val="24"/>
              </w:rPr>
              <w:t>机构账户主要交易员信息（机构账户填写）</w:t>
            </w:r>
          </w:p>
        </w:tc>
      </w:tr>
      <w:tr w:rsidR="002F2E85" w:rsidTr="007E5952">
        <w:trPr>
          <w:gridBefore w:val="1"/>
          <w:wBefore w:w="20" w:type="dxa"/>
          <w:trHeight w:val="513"/>
        </w:trPr>
        <w:tc>
          <w:tcPr>
            <w:tcW w:w="708" w:type="dxa"/>
            <w:vAlign w:val="center"/>
          </w:tcPr>
          <w:p w:rsidR="002F2E85" w:rsidRDefault="002F2E85"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序号</w:t>
            </w:r>
          </w:p>
        </w:tc>
        <w:tc>
          <w:tcPr>
            <w:tcW w:w="1133" w:type="dxa"/>
            <w:vAlign w:val="center"/>
          </w:tcPr>
          <w:p w:rsidR="002F2E85" w:rsidRDefault="002F2E85"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名字</w:t>
            </w:r>
          </w:p>
        </w:tc>
        <w:tc>
          <w:tcPr>
            <w:tcW w:w="1414" w:type="dxa"/>
            <w:gridSpan w:val="2"/>
            <w:vAlign w:val="center"/>
          </w:tcPr>
          <w:p w:rsidR="002F2E85" w:rsidRDefault="002F2E85"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工作城市</w:t>
            </w:r>
          </w:p>
        </w:tc>
        <w:tc>
          <w:tcPr>
            <w:tcW w:w="1274" w:type="dxa"/>
            <w:vAlign w:val="center"/>
          </w:tcPr>
          <w:p w:rsidR="002F2E85" w:rsidRDefault="002F2E85"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工作年限</w:t>
            </w:r>
          </w:p>
        </w:tc>
        <w:tc>
          <w:tcPr>
            <w:tcW w:w="1415" w:type="dxa"/>
            <w:gridSpan w:val="2"/>
            <w:vAlign w:val="center"/>
          </w:tcPr>
          <w:p w:rsidR="002F2E85" w:rsidRDefault="002F2E85"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联系方式</w:t>
            </w:r>
          </w:p>
        </w:tc>
        <w:tc>
          <w:tcPr>
            <w:tcW w:w="1839" w:type="dxa"/>
            <w:gridSpan w:val="3"/>
            <w:vAlign w:val="center"/>
          </w:tcPr>
          <w:p w:rsidR="002F2E85" w:rsidRDefault="002F2E85"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是否有境外交易经历（是/否）</w:t>
            </w:r>
          </w:p>
        </w:tc>
        <w:tc>
          <w:tcPr>
            <w:tcW w:w="2689" w:type="dxa"/>
            <w:gridSpan w:val="3"/>
            <w:vAlign w:val="center"/>
          </w:tcPr>
          <w:p w:rsidR="002F2E85" w:rsidRDefault="002F2E85"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期权交易经历简介</w:t>
            </w:r>
          </w:p>
        </w:tc>
      </w:tr>
      <w:tr w:rsidR="002F2E85" w:rsidTr="007E5952">
        <w:trPr>
          <w:gridBefore w:val="1"/>
          <w:wBefore w:w="20" w:type="dxa"/>
          <w:trHeight w:val="548"/>
        </w:trPr>
        <w:tc>
          <w:tcPr>
            <w:tcW w:w="708" w:type="dxa"/>
            <w:vAlign w:val="center"/>
          </w:tcPr>
          <w:p w:rsidR="002F2E85" w:rsidRDefault="002F2E85"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1</w:t>
            </w:r>
          </w:p>
        </w:tc>
        <w:tc>
          <w:tcPr>
            <w:tcW w:w="1133" w:type="dxa"/>
            <w:vAlign w:val="center"/>
          </w:tcPr>
          <w:p w:rsidR="002F2E85" w:rsidRDefault="002F2E85" w:rsidP="007E5952">
            <w:pPr>
              <w:widowControl/>
              <w:rPr>
                <w:rFonts w:ascii="仿宋_GB2312" w:eastAsia="仿宋_GB2312" w:hAnsi="Times New Roman" w:cs="宋体"/>
                <w:color w:val="000000"/>
                <w:sz w:val="24"/>
                <w:szCs w:val="28"/>
              </w:rPr>
            </w:pPr>
          </w:p>
        </w:tc>
        <w:tc>
          <w:tcPr>
            <w:tcW w:w="1414" w:type="dxa"/>
            <w:gridSpan w:val="2"/>
            <w:vAlign w:val="center"/>
          </w:tcPr>
          <w:p w:rsidR="002F2E85" w:rsidRDefault="002F2E85" w:rsidP="007E5952">
            <w:pPr>
              <w:widowControl/>
              <w:rPr>
                <w:rFonts w:ascii="仿宋_GB2312" w:eastAsia="仿宋_GB2312" w:hAnsi="Times New Roman" w:cs="宋体"/>
                <w:color w:val="000000"/>
                <w:sz w:val="24"/>
                <w:szCs w:val="28"/>
              </w:rPr>
            </w:pPr>
          </w:p>
        </w:tc>
        <w:tc>
          <w:tcPr>
            <w:tcW w:w="1274" w:type="dxa"/>
            <w:vAlign w:val="center"/>
          </w:tcPr>
          <w:p w:rsidR="002F2E85" w:rsidRDefault="002F2E85" w:rsidP="007E5952">
            <w:pPr>
              <w:widowControl/>
              <w:rPr>
                <w:rFonts w:ascii="仿宋_GB2312" w:eastAsia="仿宋_GB2312" w:hAnsi="Times New Roman" w:cs="宋体"/>
                <w:color w:val="000000"/>
                <w:sz w:val="24"/>
                <w:szCs w:val="28"/>
              </w:rPr>
            </w:pPr>
          </w:p>
        </w:tc>
        <w:tc>
          <w:tcPr>
            <w:tcW w:w="1415" w:type="dxa"/>
            <w:gridSpan w:val="2"/>
            <w:vAlign w:val="center"/>
          </w:tcPr>
          <w:p w:rsidR="002F2E85" w:rsidRDefault="002F2E85" w:rsidP="007E5952">
            <w:pPr>
              <w:widowControl/>
              <w:rPr>
                <w:rFonts w:ascii="仿宋_GB2312" w:eastAsia="仿宋_GB2312" w:hAnsi="Times New Roman" w:cs="宋体"/>
                <w:color w:val="000000"/>
                <w:sz w:val="24"/>
                <w:szCs w:val="28"/>
              </w:rPr>
            </w:pPr>
          </w:p>
        </w:tc>
        <w:tc>
          <w:tcPr>
            <w:tcW w:w="1839" w:type="dxa"/>
            <w:gridSpan w:val="3"/>
            <w:vAlign w:val="center"/>
          </w:tcPr>
          <w:p w:rsidR="002F2E85" w:rsidRDefault="002F2E85" w:rsidP="007E5952">
            <w:pPr>
              <w:widowControl/>
              <w:rPr>
                <w:rFonts w:ascii="仿宋_GB2312" w:eastAsia="仿宋_GB2312" w:hAnsi="Times New Roman" w:cs="宋体"/>
                <w:color w:val="000000"/>
                <w:sz w:val="24"/>
                <w:szCs w:val="28"/>
              </w:rPr>
            </w:pPr>
          </w:p>
        </w:tc>
        <w:tc>
          <w:tcPr>
            <w:tcW w:w="2689" w:type="dxa"/>
            <w:gridSpan w:val="3"/>
            <w:vAlign w:val="center"/>
          </w:tcPr>
          <w:p w:rsidR="002F2E85" w:rsidRDefault="002F2E85" w:rsidP="007E5952">
            <w:pPr>
              <w:widowControl/>
              <w:rPr>
                <w:rFonts w:ascii="仿宋_GB2312" w:eastAsia="仿宋_GB2312" w:hAnsi="Times New Roman" w:cs="宋体"/>
                <w:color w:val="000000"/>
                <w:sz w:val="24"/>
                <w:szCs w:val="28"/>
              </w:rPr>
            </w:pPr>
          </w:p>
        </w:tc>
      </w:tr>
      <w:tr w:rsidR="002F2E85" w:rsidTr="007E5952">
        <w:trPr>
          <w:gridBefore w:val="1"/>
          <w:wBefore w:w="20" w:type="dxa"/>
          <w:trHeight w:val="570"/>
        </w:trPr>
        <w:tc>
          <w:tcPr>
            <w:tcW w:w="708" w:type="dxa"/>
            <w:vAlign w:val="center"/>
          </w:tcPr>
          <w:p w:rsidR="002F2E85" w:rsidRDefault="002F2E85"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2</w:t>
            </w:r>
          </w:p>
        </w:tc>
        <w:tc>
          <w:tcPr>
            <w:tcW w:w="1133" w:type="dxa"/>
            <w:vAlign w:val="center"/>
          </w:tcPr>
          <w:p w:rsidR="002F2E85" w:rsidRDefault="002F2E85" w:rsidP="007E5952">
            <w:pPr>
              <w:widowControl/>
              <w:rPr>
                <w:rFonts w:ascii="仿宋_GB2312" w:eastAsia="仿宋_GB2312" w:hAnsi="Times New Roman" w:cs="宋体"/>
                <w:color w:val="000000"/>
                <w:sz w:val="24"/>
                <w:szCs w:val="28"/>
              </w:rPr>
            </w:pPr>
          </w:p>
        </w:tc>
        <w:tc>
          <w:tcPr>
            <w:tcW w:w="1414" w:type="dxa"/>
            <w:gridSpan w:val="2"/>
            <w:vAlign w:val="center"/>
          </w:tcPr>
          <w:p w:rsidR="002F2E85" w:rsidRDefault="002F2E85" w:rsidP="007E5952">
            <w:pPr>
              <w:widowControl/>
              <w:rPr>
                <w:rFonts w:ascii="仿宋_GB2312" w:eastAsia="仿宋_GB2312" w:hAnsi="Times New Roman" w:cs="宋体"/>
                <w:color w:val="000000"/>
                <w:sz w:val="24"/>
                <w:szCs w:val="28"/>
              </w:rPr>
            </w:pPr>
          </w:p>
        </w:tc>
        <w:tc>
          <w:tcPr>
            <w:tcW w:w="1274" w:type="dxa"/>
            <w:vAlign w:val="center"/>
          </w:tcPr>
          <w:p w:rsidR="002F2E85" w:rsidRDefault="002F2E85" w:rsidP="007E5952">
            <w:pPr>
              <w:widowControl/>
              <w:rPr>
                <w:rFonts w:ascii="仿宋_GB2312" w:eastAsia="仿宋_GB2312" w:hAnsi="Times New Roman" w:cs="宋体"/>
                <w:color w:val="000000"/>
                <w:sz w:val="24"/>
                <w:szCs w:val="28"/>
              </w:rPr>
            </w:pPr>
          </w:p>
        </w:tc>
        <w:tc>
          <w:tcPr>
            <w:tcW w:w="1415" w:type="dxa"/>
            <w:gridSpan w:val="2"/>
            <w:vAlign w:val="center"/>
          </w:tcPr>
          <w:p w:rsidR="002F2E85" w:rsidRDefault="002F2E85" w:rsidP="007E5952">
            <w:pPr>
              <w:widowControl/>
              <w:rPr>
                <w:rFonts w:ascii="仿宋_GB2312" w:eastAsia="仿宋_GB2312" w:hAnsi="Times New Roman" w:cs="宋体"/>
                <w:color w:val="000000"/>
                <w:sz w:val="24"/>
                <w:szCs w:val="28"/>
              </w:rPr>
            </w:pPr>
          </w:p>
        </w:tc>
        <w:tc>
          <w:tcPr>
            <w:tcW w:w="1839" w:type="dxa"/>
            <w:gridSpan w:val="3"/>
            <w:vAlign w:val="center"/>
          </w:tcPr>
          <w:p w:rsidR="002F2E85" w:rsidRDefault="002F2E85" w:rsidP="007E5952">
            <w:pPr>
              <w:widowControl/>
              <w:rPr>
                <w:rFonts w:ascii="仿宋_GB2312" w:eastAsia="仿宋_GB2312" w:hAnsi="Times New Roman" w:cs="宋体"/>
                <w:color w:val="000000"/>
                <w:sz w:val="24"/>
                <w:szCs w:val="28"/>
              </w:rPr>
            </w:pPr>
          </w:p>
        </w:tc>
        <w:tc>
          <w:tcPr>
            <w:tcW w:w="2689" w:type="dxa"/>
            <w:gridSpan w:val="3"/>
            <w:vAlign w:val="center"/>
          </w:tcPr>
          <w:p w:rsidR="002F2E85" w:rsidRDefault="002F2E85" w:rsidP="007E5952">
            <w:pPr>
              <w:widowControl/>
              <w:rPr>
                <w:rFonts w:ascii="仿宋_GB2312" w:eastAsia="仿宋_GB2312" w:hAnsi="Times New Roman" w:cs="宋体"/>
                <w:color w:val="000000"/>
                <w:sz w:val="24"/>
                <w:szCs w:val="28"/>
              </w:rPr>
            </w:pPr>
          </w:p>
        </w:tc>
      </w:tr>
      <w:tr w:rsidR="002F2E85" w:rsidTr="007E5952">
        <w:trPr>
          <w:gridBefore w:val="1"/>
          <w:wBefore w:w="20" w:type="dxa"/>
          <w:trHeight w:val="564"/>
        </w:trPr>
        <w:tc>
          <w:tcPr>
            <w:tcW w:w="708" w:type="dxa"/>
            <w:vAlign w:val="center"/>
          </w:tcPr>
          <w:p w:rsidR="002F2E85" w:rsidRDefault="002F2E85"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3</w:t>
            </w:r>
          </w:p>
        </w:tc>
        <w:tc>
          <w:tcPr>
            <w:tcW w:w="1133" w:type="dxa"/>
            <w:vAlign w:val="center"/>
          </w:tcPr>
          <w:p w:rsidR="002F2E85" w:rsidRDefault="002F2E85" w:rsidP="007E5952">
            <w:pPr>
              <w:widowControl/>
              <w:rPr>
                <w:rFonts w:ascii="仿宋_GB2312" w:eastAsia="仿宋_GB2312" w:hAnsi="Times New Roman" w:cs="宋体"/>
                <w:color w:val="000000"/>
                <w:sz w:val="24"/>
                <w:szCs w:val="28"/>
              </w:rPr>
            </w:pPr>
          </w:p>
        </w:tc>
        <w:tc>
          <w:tcPr>
            <w:tcW w:w="1414" w:type="dxa"/>
            <w:gridSpan w:val="2"/>
            <w:vAlign w:val="center"/>
          </w:tcPr>
          <w:p w:rsidR="002F2E85" w:rsidRDefault="002F2E85" w:rsidP="007E5952">
            <w:pPr>
              <w:widowControl/>
              <w:rPr>
                <w:rFonts w:ascii="仿宋_GB2312" w:eastAsia="仿宋_GB2312" w:hAnsi="Times New Roman" w:cs="宋体"/>
                <w:color w:val="000000"/>
                <w:sz w:val="24"/>
                <w:szCs w:val="28"/>
              </w:rPr>
            </w:pPr>
          </w:p>
        </w:tc>
        <w:tc>
          <w:tcPr>
            <w:tcW w:w="1274" w:type="dxa"/>
            <w:vAlign w:val="center"/>
          </w:tcPr>
          <w:p w:rsidR="002F2E85" w:rsidRDefault="002F2E85" w:rsidP="007E5952">
            <w:pPr>
              <w:widowControl/>
              <w:rPr>
                <w:rFonts w:ascii="仿宋_GB2312" w:eastAsia="仿宋_GB2312" w:hAnsi="Times New Roman" w:cs="宋体"/>
                <w:color w:val="000000"/>
                <w:sz w:val="24"/>
                <w:szCs w:val="28"/>
              </w:rPr>
            </w:pPr>
          </w:p>
        </w:tc>
        <w:tc>
          <w:tcPr>
            <w:tcW w:w="1415" w:type="dxa"/>
            <w:gridSpan w:val="2"/>
            <w:vAlign w:val="center"/>
          </w:tcPr>
          <w:p w:rsidR="002F2E85" w:rsidRDefault="002F2E85" w:rsidP="007E5952">
            <w:pPr>
              <w:widowControl/>
              <w:rPr>
                <w:rFonts w:ascii="仿宋_GB2312" w:eastAsia="仿宋_GB2312" w:hAnsi="Times New Roman" w:cs="宋体"/>
                <w:color w:val="000000"/>
                <w:sz w:val="24"/>
                <w:szCs w:val="28"/>
              </w:rPr>
            </w:pPr>
          </w:p>
        </w:tc>
        <w:tc>
          <w:tcPr>
            <w:tcW w:w="1839" w:type="dxa"/>
            <w:gridSpan w:val="3"/>
            <w:vAlign w:val="center"/>
          </w:tcPr>
          <w:p w:rsidR="002F2E85" w:rsidRDefault="002F2E85" w:rsidP="007E5952">
            <w:pPr>
              <w:widowControl/>
              <w:rPr>
                <w:rFonts w:ascii="仿宋_GB2312" w:eastAsia="仿宋_GB2312" w:hAnsi="Times New Roman" w:cs="宋体"/>
                <w:color w:val="000000"/>
                <w:sz w:val="24"/>
                <w:szCs w:val="28"/>
              </w:rPr>
            </w:pPr>
          </w:p>
        </w:tc>
        <w:tc>
          <w:tcPr>
            <w:tcW w:w="2689" w:type="dxa"/>
            <w:gridSpan w:val="3"/>
            <w:vAlign w:val="center"/>
          </w:tcPr>
          <w:p w:rsidR="002F2E85" w:rsidRDefault="002F2E85" w:rsidP="007E5952">
            <w:pPr>
              <w:widowControl/>
              <w:rPr>
                <w:rFonts w:ascii="仿宋_GB2312" w:eastAsia="仿宋_GB2312" w:hAnsi="Times New Roman" w:cs="宋体"/>
                <w:color w:val="000000"/>
                <w:sz w:val="24"/>
                <w:szCs w:val="28"/>
              </w:rPr>
            </w:pPr>
          </w:p>
        </w:tc>
      </w:tr>
      <w:tr w:rsidR="002F2E85" w:rsidTr="007E5952">
        <w:trPr>
          <w:gridBefore w:val="1"/>
          <w:wBefore w:w="20" w:type="dxa"/>
          <w:trHeight w:val="544"/>
        </w:trPr>
        <w:tc>
          <w:tcPr>
            <w:tcW w:w="708" w:type="dxa"/>
            <w:tcBorders>
              <w:bottom w:val="single" w:sz="4" w:space="0" w:color="auto"/>
            </w:tcBorders>
            <w:vAlign w:val="center"/>
          </w:tcPr>
          <w:p w:rsidR="002F2E85" w:rsidRDefault="002F2E85" w:rsidP="007E5952">
            <w:pPr>
              <w:widowControl/>
              <w:rPr>
                <w:rFonts w:ascii="仿宋_GB2312" w:eastAsia="仿宋_GB2312" w:hAnsi="Times New Roman" w:cs="宋体"/>
                <w:color w:val="000000"/>
                <w:sz w:val="24"/>
                <w:szCs w:val="28"/>
              </w:rPr>
            </w:pPr>
            <w:r>
              <w:rPr>
                <w:rFonts w:ascii="仿宋_GB2312" w:eastAsia="仿宋_GB2312" w:hAnsi="Times New Roman" w:cs="宋体" w:hint="eastAsia"/>
                <w:color w:val="000000"/>
                <w:sz w:val="24"/>
                <w:szCs w:val="28"/>
              </w:rPr>
              <w:t>4</w:t>
            </w:r>
          </w:p>
        </w:tc>
        <w:tc>
          <w:tcPr>
            <w:tcW w:w="1133" w:type="dxa"/>
            <w:tcBorders>
              <w:bottom w:val="single" w:sz="4" w:space="0" w:color="auto"/>
            </w:tcBorders>
            <w:vAlign w:val="center"/>
          </w:tcPr>
          <w:p w:rsidR="002F2E85" w:rsidRDefault="002F2E85" w:rsidP="007E5952">
            <w:pPr>
              <w:widowControl/>
              <w:rPr>
                <w:rFonts w:ascii="仿宋_GB2312" w:eastAsia="仿宋_GB2312" w:hAnsi="Times New Roman" w:cs="宋体"/>
                <w:color w:val="000000"/>
                <w:sz w:val="24"/>
                <w:szCs w:val="28"/>
              </w:rPr>
            </w:pPr>
          </w:p>
        </w:tc>
        <w:tc>
          <w:tcPr>
            <w:tcW w:w="1414" w:type="dxa"/>
            <w:gridSpan w:val="2"/>
            <w:tcBorders>
              <w:bottom w:val="single" w:sz="4" w:space="0" w:color="auto"/>
            </w:tcBorders>
            <w:vAlign w:val="center"/>
          </w:tcPr>
          <w:p w:rsidR="002F2E85" w:rsidRDefault="002F2E85" w:rsidP="007E5952">
            <w:pPr>
              <w:widowControl/>
              <w:rPr>
                <w:rFonts w:ascii="仿宋_GB2312" w:eastAsia="仿宋_GB2312" w:hAnsi="Times New Roman" w:cs="宋体"/>
                <w:color w:val="000000"/>
                <w:sz w:val="24"/>
                <w:szCs w:val="28"/>
              </w:rPr>
            </w:pPr>
          </w:p>
        </w:tc>
        <w:tc>
          <w:tcPr>
            <w:tcW w:w="1274" w:type="dxa"/>
            <w:tcBorders>
              <w:bottom w:val="single" w:sz="4" w:space="0" w:color="auto"/>
            </w:tcBorders>
            <w:vAlign w:val="center"/>
          </w:tcPr>
          <w:p w:rsidR="002F2E85" w:rsidRDefault="002F2E85" w:rsidP="007E5952">
            <w:pPr>
              <w:widowControl/>
              <w:rPr>
                <w:rFonts w:ascii="仿宋_GB2312" w:eastAsia="仿宋_GB2312" w:hAnsi="Times New Roman" w:cs="宋体"/>
                <w:color w:val="000000"/>
                <w:sz w:val="24"/>
                <w:szCs w:val="28"/>
              </w:rPr>
            </w:pPr>
          </w:p>
        </w:tc>
        <w:tc>
          <w:tcPr>
            <w:tcW w:w="1415" w:type="dxa"/>
            <w:gridSpan w:val="2"/>
            <w:tcBorders>
              <w:bottom w:val="single" w:sz="4" w:space="0" w:color="auto"/>
            </w:tcBorders>
            <w:vAlign w:val="center"/>
          </w:tcPr>
          <w:p w:rsidR="002F2E85" w:rsidRDefault="002F2E85" w:rsidP="007E5952">
            <w:pPr>
              <w:widowControl/>
              <w:rPr>
                <w:rFonts w:ascii="仿宋_GB2312" w:eastAsia="仿宋_GB2312" w:hAnsi="Times New Roman" w:cs="宋体"/>
                <w:color w:val="000000"/>
                <w:sz w:val="24"/>
                <w:szCs w:val="28"/>
              </w:rPr>
            </w:pPr>
          </w:p>
        </w:tc>
        <w:tc>
          <w:tcPr>
            <w:tcW w:w="1839" w:type="dxa"/>
            <w:gridSpan w:val="3"/>
            <w:tcBorders>
              <w:bottom w:val="single" w:sz="4" w:space="0" w:color="auto"/>
            </w:tcBorders>
            <w:vAlign w:val="center"/>
          </w:tcPr>
          <w:p w:rsidR="002F2E85" w:rsidRDefault="002F2E85" w:rsidP="007E5952">
            <w:pPr>
              <w:widowControl/>
              <w:rPr>
                <w:rFonts w:ascii="仿宋_GB2312" w:eastAsia="仿宋_GB2312" w:hAnsi="Times New Roman" w:cs="宋体"/>
                <w:color w:val="000000"/>
                <w:sz w:val="24"/>
                <w:szCs w:val="28"/>
              </w:rPr>
            </w:pPr>
          </w:p>
        </w:tc>
        <w:tc>
          <w:tcPr>
            <w:tcW w:w="2689" w:type="dxa"/>
            <w:gridSpan w:val="3"/>
            <w:tcBorders>
              <w:bottom w:val="single" w:sz="4" w:space="0" w:color="auto"/>
            </w:tcBorders>
            <w:vAlign w:val="center"/>
          </w:tcPr>
          <w:p w:rsidR="002F2E85" w:rsidRDefault="002F2E85" w:rsidP="007E5952">
            <w:pPr>
              <w:widowControl/>
              <w:rPr>
                <w:rFonts w:ascii="仿宋_GB2312" w:eastAsia="仿宋_GB2312" w:hAnsi="Times New Roman" w:cs="宋体"/>
                <w:color w:val="000000"/>
                <w:sz w:val="24"/>
                <w:szCs w:val="28"/>
              </w:rPr>
            </w:pPr>
          </w:p>
        </w:tc>
      </w:tr>
      <w:tr w:rsidR="002F2E85" w:rsidTr="007E5952">
        <w:trPr>
          <w:gridBefore w:val="1"/>
          <w:wBefore w:w="20" w:type="dxa"/>
        </w:trPr>
        <w:tc>
          <w:tcPr>
            <w:tcW w:w="10472" w:type="dxa"/>
            <w:gridSpan w:val="13"/>
            <w:shd w:val="clear" w:color="auto" w:fill="63B86C"/>
          </w:tcPr>
          <w:p w:rsidR="002F2E85" w:rsidRDefault="002F2E85" w:rsidP="00493016">
            <w:pPr>
              <w:spacing w:beforeLines="50" w:afterLines="50"/>
              <w:jc w:val="center"/>
              <w:rPr>
                <w:rFonts w:ascii="仿宋_GB2312" w:eastAsia="仿宋_GB2312" w:hAnsi="Times New Roman" w:cs="宋体"/>
                <w:b/>
                <w:sz w:val="24"/>
                <w:szCs w:val="24"/>
              </w:rPr>
            </w:pPr>
            <w:r>
              <w:rPr>
                <w:rFonts w:ascii="仿宋_GB2312" w:eastAsia="仿宋_GB2312" w:hAnsi="Times New Roman" w:cs="宋体" w:hint="eastAsia"/>
                <w:b/>
                <w:sz w:val="24"/>
                <w:szCs w:val="24"/>
              </w:rPr>
              <w:t>程序交易相关信息</w:t>
            </w: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交易系统服务器</w:t>
            </w:r>
          </w:p>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所在城市</w:t>
            </w:r>
          </w:p>
        </w:tc>
        <w:tc>
          <w:tcPr>
            <w:tcW w:w="3255" w:type="dxa"/>
            <w:gridSpan w:val="4"/>
          </w:tcPr>
          <w:p w:rsidR="002F2E85" w:rsidRDefault="002F2E85" w:rsidP="00493016">
            <w:pPr>
              <w:spacing w:beforeLines="50" w:afterLines="50"/>
              <w:rPr>
                <w:rFonts w:ascii="仿宋_GB2312" w:eastAsia="仿宋_GB2312" w:hAnsi="Times New Roman" w:cs="宋体"/>
                <w:sz w:val="24"/>
                <w:szCs w:val="24"/>
              </w:rPr>
            </w:pPr>
          </w:p>
        </w:tc>
        <w:tc>
          <w:tcPr>
            <w:tcW w:w="2264" w:type="dxa"/>
            <w:gridSpan w:val="5"/>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下单系统服务器</w:t>
            </w:r>
          </w:p>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4"/>
              </w:rPr>
              <w:t>所在城市</w:t>
            </w:r>
          </w:p>
        </w:tc>
        <w:tc>
          <w:tcPr>
            <w:tcW w:w="2264" w:type="dxa"/>
          </w:tcPr>
          <w:p w:rsidR="002F2E85" w:rsidRDefault="002F2E85" w:rsidP="00493016">
            <w:pPr>
              <w:spacing w:beforeLines="50" w:afterLines="50"/>
              <w:rPr>
                <w:rFonts w:ascii="仿宋_GB2312" w:eastAsia="仿宋_GB2312" w:hAnsi="Times New Roman" w:cs="宋体"/>
                <w:sz w:val="24"/>
                <w:szCs w:val="24"/>
              </w:rPr>
            </w:pPr>
          </w:p>
        </w:tc>
      </w:tr>
      <w:tr w:rsidR="002F2E85" w:rsidTr="007E5952">
        <w:trPr>
          <w:gridBefore w:val="1"/>
          <w:wBefore w:w="20" w:type="dxa"/>
          <w:trHeight w:val="802"/>
        </w:trPr>
        <w:tc>
          <w:tcPr>
            <w:tcW w:w="2689" w:type="dxa"/>
            <w:gridSpan w:val="3"/>
            <w:vAlign w:val="center"/>
          </w:tcPr>
          <w:p w:rsidR="002F2E85" w:rsidRDefault="002F2E85" w:rsidP="007E5952">
            <w:pPr>
              <w:widowControl/>
              <w:jc w:val="left"/>
              <w:rPr>
                <w:rFonts w:ascii="仿宋_GB2312" w:eastAsia="仿宋_GB2312" w:hAnsi="Times New Roman" w:cs="宋体"/>
                <w:sz w:val="24"/>
                <w:szCs w:val="28"/>
              </w:rPr>
            </w:pPr>
            <w:r>
              <w:rPr>
                <w:rFonts w:ascii="仿宋_GB2312" w:eastAsia="仿宋_GB2312" w:hAnsi="Times New Roman" w:cs="宋体" w:hint="eastAsia"/>
                <w:sz w:val="24"/>
                <w:szCs w:val="28"/>
              </w:rPr>
              <w:t>订单申报峰值</w:t>
            </w:r>
          </w:p>
        </w:tc>
        <w:tc>
          <w:tcPr>
            <w:tcW w:w="7783" w:type="dxa"/>
            <w:gridSpan w:val="10"/>
            <w:vAlign w:val="center"/>
          </w:tcPr>
          <w:p w:rsidR="002F2E85" w:rsidRDefault="002F2E85" w:rsidP="007E5952">
            <w:pPr>
              <w:widowControl/>
              <w:ind w:firstLineChars="150" w:firstLine="360"/>
              <w:jc w:val="left"/>
              <w:rPr>
                <w:rFonts w:ascii="仿宋_GB2312" w:eastAsia="仿宋_GB2312" w:hAnsi="Times New Roman" w:cs="宋体"/>
                <w:sz w:val="24"/>
                <w:szCs w:val="28"/>
              </w:rPr>
            </w:pPr>
            <w:r>
              <w:rPr>
                <w:rFonts w:ascii="仿宋_GB2312" w:eastAsia="仿宋_GB2312" w:hAnsi="Times New Roman" w:cs="宋体" w:hint="eastAsia"/>
                <w:sz w:val="24"/>
                <w:szCs w:val="28"/>
                <w:u w:val="single"/>
              </w:rPr>
              <w:t xml:space="preserve">    </w:t>
            </w:r>
            <w:r>
              <w:rPr>
                <w:rFonts w:ascii="仿宋_GB2312" w:eastAsia="仿宋_GB2312" w:hAnsi="Times New Roman" w:cs="宋体" w:hint="eastAsia"/>
                <w:sz w:val="24"/>
                <w:szCs w:val="28"/>
              </w:rPr>
              <w:t>笔/每秒</w:t>
            </w:r>
          </w:p>
          <w:p w:rsidR="002F2E85" w:rsidRDefault="002F2E85" w:rsidP="007E5952">
            <w:pPr>
              <w:widowControl/>
              <w:ind w:firstLineChars="150" w:firstLine="360"/>
              <w:jc w:val="left"/>
              <w:rPr>
                <w:rFonts w:ascii="仿宋_GB2312" w:eastAsia="仿宋_GB2312" w:hAnsi="Times New Roman" w:cs="宋体"/>
                <w:sz w:val="24"/>
                <w:szCs w:val="28"/>
              </w:rPr>
            </w:pPr>
            <w:r>
              <w:rPr>
                <w:rFonts w:ascii="仿宋_GB2312" w:eastAsia="仿宋_GB2312" w:hAnsi="Times New Roman" w:cs="宋体" w:hint="eastAsia"/>
                <w:sz w:val="24"/>
                <w:szCs w:val="28"/>
                <w:u w:val="single"/>
              </w:rPr>
              <w:t xml:space="preserve">    </w:t>
            </w:r>
            <w:r>
              <w:rPr>
                <w:rFonts w:ascii="仿宋_GB2312" w:eastAsia="仿宋_GB2312" w:hAnsi="Times New Roman" w:cs="宋体" w:hint="eastAsia"/>
                <w:sz w:val="24"/>
                <w:szCs w:val="28"/>
              </w:rPr>
              <w:t>笔/每天</w:t>
            </w: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交易模式</w:t>
            </w:r>
          </w:p>
        </w:tc>
        <w:tc>
          <w:tcPr>
            <w:tcW w:w="7783" w:type="dxa"/>
            <w:gridSpan w:val="10"/>
          </w:tcPr>
          <w:p w:rsidR="002F2E85" w:rsidRDefault="002F2E85" w:rsidP="007E5952">
            <w:pPr>
              <w:widowControl/>
              <w:jc w:val="left"/>
              <w:rPr>
                <w:rFonts w:ascii="仿宋_GB2312" w:eastAsia="仿宋_GB2312" w:hAnsi="Times New Roman" w:cs="宋体"/>
                <w:sz w:val="24"/>
                <w:szCs w:val="28"/>
              </w:rPr>
            </w:pPr>
            <w:r>
              <w:rPr>
                <w:rFonts w:ascii="仿宋_GB2312" w:eastAsia="仿宋_GB2312" w:hAnsi="Times New Roman" w:cs="宋体" w:hint="eastAsia"/>
                <w:sz w:val="24"/>
                <w:szCs w:val="28"/>
              </w:rPr>
              <w:t>日内高频交易:□ 人工触发  □ 软件自动触发</w:t>
            </w:r>
          </w:p>
          <w:p w:rsidR="002F2E85" w:rsidRDefault="002F2E85" w:rsidP="007E5952">
            <w:pPr>
              <w:widowControl/>
              <w:jc w:val="left"/>
              <w:rPr>
                <w:rFonts w:ascii="仿宋_GB2312" w:eastAsia="仿宋_GB2312" w:hAnsi="Times New Roman" w:cs="宋体"/>
                <w:sz w:val="24"/>
                <w:szCs w:val="28"/>
              </w:rPr>
            </w:pPr>
          </w:p>
          <w:p w:rsidR="002F2E85" w:rsidRDefault="002F2E85" w:rsidP="007E5952">
            <w:pPr>
              <w:widowControl/>
              <w:jc w:val="left"/>
              <w:rPr>
                <w:rFonts w:ascii="仿宋_GB2312" w:eastAsia="仿宋_GB2312" w:hAnsi="Times New Roman" w:cs="宋体"/>
                <w:sz w:val="24"/>
                <w:szCs w:val="28"/>
              </w:rPr>
            </w:pPr>
            <w:r>
              <w:rPr>
                <w:rFonts w:ascii="仿宋_GB2312" w:eastAsia="仿宋_GB2312" w:hAnsi="Times New Roman" w:cs="宋体" w:hint="eastAsia"/>
                <w:sz w:val="24"/>
                <w:szCs w:val="28"/>
              </w:rPr>
              <w:t>日内非高频交易:□ 人工触发  □ 软件自动触发</w:t>
            </w:r>
          </w:p>
          <w:p w:rsidR="002F2E85" w:rsidRDefault="002F2E85" w:rsidP="007E5952">
            <w:pPr>
              <w:widowControl/>
              <w:jc w:val="left"/>
              <w:rPr>
                <w:rFonts w:ascii="仿宋_GB2312" w:eastAsia="仿宋_GB2312" w:hAnsi="Times New Roman" w:cs="宋体"/>
                <w:sz w:val="24"/>
                <w:szCs w:val="28"/>
              </w:rPr>
            </w:pPr>
          </w:p>
          <w:p w:rsidR="002F2E85" w:rsidRDefault="002F2E85" w:rsidP="007E5952">
            <w:pPr>
              <w:widowControl/>
              <w:jc w:val="left"/>
              <w:rPr>
                <w:rFonts w:ascii="仿宋_GB2312" w:eastAsia="仿宋_GB2312" w:hAnsi="Times New Roman" w:cs="宋体"/>
                <w:sz w:val="24"/>
                <w:szCs w:val="28"/>
              </w:rPr>
            </w:pPr>
            <w:r>
              <w:rPr>
                <w:rFonts w:ascii="仿宋_GB2312" w:eastAsia="仿宋_GB2312" w:hAnsi="Times New Roman" w:cs="宋体" w:hint="eastAsia"/>
                <w:sz w:val="24"/>
                <w:szCs w:val="28"/>
              </w:rPr>
              <w:t>□ 其他(请填写)：</w:t>
            </w:r>
            <w:r>
              <w:rPr>
                <w:rFonts w:ascii="仿宋_GB2312" w:eastAsia="仿宋_GB2312" w:hAnsi="Times New Roman" w:cs="宋体" w:hint="eastAsia"/>
                <w:sz w:val="24"/>
                <w:szCs w:val="28"/>
                <w:u w:val="single"/>
              </w:rPr>
              <w:t xml:space="preserve">       </w:t>
            </w:r>
          </w:p>
        </w:tc>
      </w:tr>
      <w:tr w:rsidR="002F2E85" w:rsidTr="007E5952">
        <w:trPr>
          <w:gridBefore w:val="1"/>
          <w:wBefore w:w="20" w:type="dxa"/>
        </w:trPr>
        <w:tc>
          <w:tcPr>
            <w:tcW w:w="2689" w:type="dxa"/>
            <w:gridSpan w:val="3"/>
          </w:tcPr>
          <w:p w:rsidR="002F2E85" w:rsidRDefault="002F2E85" w:rsidP="00493016">
            <w:pPr>
              <w:spacing w:beforeLines="50" w:afterLines="50"/>
              <w:rPr>
                <w:rFonts w:ascii="仿宋_GB2312" w:eastAsia="仿宋_GB2312" w:hAnsi="Times New Roman" w:cs="宋体"/>
                <w:sz w:val="24"/>
                <w:szCs w:val="28"/>
              </w:rPr>
            </w:pPr>
            <w:r>
              <w:rPr>
                <w:rFonts w:ascii="仿宋_GB2312" w:eastAsia="仿宋_GB2312" w:hAnsi="Times New Roman" w:cs="宋体" w:hint="eastAsia"/>
                <w:sz w:val="24"/>
                <w:szCs w:val="28"/>
              </w:rPr>
              <w:lastRenderedPageBreak/>
              <w:t>交易品种</w:t>
            </w:r>
          </w:p>
        </w:tc>
        <w:tc>
          <w:tcPr>
            <w:tcW w:w="7783" w:type="dxa"/>
            <w:gridSpan w:val="10"/>
          </w:tcPr>
          <w:p w:rsidR="002F2E85" w:rsidRDefault="002F2E85" w:rsidP="007E5952">
            <w:pPr>
              <w:widowControl/>
              <w:jc w:val="left"/>
              <w:rPr>
                <w:rFonts w:ascii="仿宋_GB2312" w:eastAsia="仿宋_GB2312" w:hAnsi="Times New Roman" w:cs="宋体"/>
                <w:sz w:val="24"/>
                <w:szCs w:val="28"/>
              </w:rPr>
            </w:pPr>
            <w:r>
              <w:rPr>
                <w:rFonts w:ascii="仿宋_GB2312" w:eastAsia="仿宋_GB2312" w:hAnsi="Times New Roman" w:cs="宋体" w:hint="eastAsia"/>
                <w:sz w:val="24"/>
                <w:szCs w:val="28"/>
              </w:rPr>
              <w:t xml:space="preserve">□ 期权市场 □ 现货市场 □ 期货市场 </w:t>
            </w:r>
          </w:p>
        </w:tc>
      </w:tr>
      <w:tr w:rsidR="002F2E85" w:rsidTr="007E5952">
        <w:trPr>
          <w:gridBefore w:val="1"/>
          <w:wBefore w:w="20" w:type="dxa"/>
          <w:trHeight w:val="2238"/>
        </w:trPr>
        <w:tc>
          <w:tcPr>
            <w:tcW w:w="2689" w:type="dxa"/>
            <w:gridSpan w:val="3"/>
          </w:tcPr>
          <w:p w:rsidR="002F2E85" w:rsidRDefault="002F2E85" w:rsidP="00493016">
            <w:pPr>
              <w:spacing w:beforeLines="50" w:afterLines="50"/>
              <w:rPr>
                <w:rFonts w:ascii="仿宋_GB2312" w:eastAsia="仿宋_GB2312" w:hAnsi="Times New Roman" w:cs="宋体"/>
                <w:sz w:val="24"/>
                <w:szCs w:val="24"/>
              </w:rPr>
            </w:pPr>
            <w:r>
              <w:rPr>
                <w:rFonts w:ascii="仿宋_GB2312" w:eastAsia="仿宋_GB2312" w:hAnsi="Times New Roman" w:cs="宋体" w:hint="eastAsia"/>
                <w:sz w:val="24"/>
                <w:szCs w:val="28"/>
              </w:rPr>
              <w:t>交易策略类型及简要说明</w:t>
            </w:r>
          </w:p>
        </w:tc>
        <w:tc>
          <w:tcPr>
            <w:tcW w:w="7783" w:type="dxa"/>
            <w:gridSpan w:val="10"/>
          </w:tcPr>
          <w:p w:rsidR="002F2E85" w:rsidRDefault="002F2E85" w:rsidP="007E5952">
            <w:pPr>
              <w:widowControl/>
              <w:jc w:val="left"/>
              <w:rPr>
                <w:rFonts w:ascii="仿宋_GB2312" w:eastAsia="仿宋_GB2312" w:hAnsi="Times New Roman" w:cs="宋体"/>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92" w:type="dxa"/>
            <w:gridSpan w:val="14"/>
            <w:tcBorders>
              <w:top w:val="single" w:sz="4" w:space="0" w:color="auto"/>
              <w:left w:val="single" w:sz="4" w:space="0" w:color="auto"/>
              <w:bottom w:val="single" w:sz="4" w:space="0" w:color="auto"/>
              <w:right w:val="single" w:sz="4" w:space="0" w:color="auto"/>
            </w:tcBorders>
            <w:shd w:val="clear" w:color="auto" w:fill="63B86C"/>
            <w:vAlign w:val="center"/>
          </w:tcPr>
          <w:p w:rsidR="002F2E85" w:rsidRDefault="002F2E85" w:rsidP="007E5952">
            <w:pPr>
              <w:widowControl/>
              <w:jc w:val="center"/>
              <w:rPr>
                <w:rFonts w:ascii="仿宋_GB2312" w:eastAsia="仿宋_GB2312" w:hAnsi="Times New Roman" w:cs="宋体"/>
                <w:b/>
                <w:kern w:val="0"/>
                <w:sz w:val="24"/>
                <w:szCs w:val="28"/>
              </w:rPr>
            </w:pPr>
            <w:r>
              <w:rPr>
                <w:rFonts w:ascii="仿宋_GB2312" w:eastAsia="仿宋_GB2312" w:hAnsi="Times New Roman" w:cs="宋体" w:hint="eastAsia"/>
                <w:b/>
                <w:kern w:val="0"/>
                <w:sz w:val="24"/>
                <w:szCs w:val="28"/>
              </w:rPr>
              <w:t>程序交易软件信息</w:t>
            </w: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709" w:type="dxa"/>
            <w:gridSpan w:val="4"/>
            <w:tcBorders>
              <w:top w:val="nil"/>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软件名称</w:t>
            </w:r>
          </w:p>
        </w:tc>
        <w:tc>
          <w:tcPr>
            <w:tcW w:w="1840" w:type="dxa"/>
            <w:gridSpan w:val="2"/>
            <w:tcBorders>
              <w:top w:val="nil"/>
              <w:left w:val="nil"/>
              <w:bottom w:val="single" w:sz="4" w:space="0" w:color="auto"/>
              <w:right w:val="single" w:sz="4" w:space="0" w:color="auto"/>
            </w:tcBorders>
            <w:vAlign w:val="center"/>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所属厂商/软件提供者</w:t>
            </w:r>
          </w:p>
        </w:tc>
        <w:tc>
          <w:tcPr>
            <w:tcW w:w="2122" w:type="dxa"/>
            <w:gridSpan w:val="4"/>
            <w:tcBorders>
              <w:top w:val="nil"/>
              <w:left w:val="nil"/>
              <w:bottom w:val="single" w:sz="4" w:space="0" w:color="auto"/>
              <w:right w:val="single" w:sz="4" w:space="0" w:color="auto"/>
            </w:tcBorders>
            <w:vAlign w:val="center"/>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使用者是否可自行修改程序代码（是/否）</w:t>
            </w:r>
          </w:p>
        </w:tc>
        <w:tc>
          <w:tcPr>
            <w:tcW w:w="1415" w:type="dxa"/>
            <w:gridSpan w:val="2"/>
            <w:tcBorders>
              <w:top w:val="nil"/>
              <w:left w:val="nil"/>
              <w:bottom w:val="single" w:sz="4" w:space="0" w:color="auto"/>
              <w:right w:val="single" w:sz="4" w:space="0" w:color="auto"/>
            </w:tcBorders>
            <w:vAlign w:val="center"/>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行情来源</w:t>
            </w:r>
          </w:p>
        </w:tc>
        <w:tc>
          <w:tcPr>
            <w:tcW w:w="2406" w:type="dxa"/>
            <w:gridSpan w:val="2"/>
            <w:tcBorders>
              <w:top w:val="nil"/>
              <w:left w:val="nil"/>
              <w:bottom w:val="single" w:sz="4" w:space="0" w:color="auto"/>
              <w:right w:val="single" w:sz="4" w:space="0" w:color="auto"/>
            </w:tcBorders>
            <w:vAlign w:val="center"/>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基本功能描述</w:t>
            </w:r>
          </w:p>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（可附页说明）</w:t>
            </w: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709" w:type="dxa"/>
            <w:gridSpan w:val="4"/>
            <w:tcBorders>
              <w:top w:val="nil"/>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1840" w:type="dxa"/>
            <w:gridSpan w:val="2"/>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2122" w:type="dxa"/>
            <w:gridSpan w:val="4"/>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1415" w:type="dxa"/>
            <w:gridSpan w:val="2"/>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2406" w:type="dxa"/>
            <w:gridSpan w:val="2"/>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709" w:type="dxa"/>
            <w:gridSpan w:val="4"/>
            <w:tcBorders>
              <w:top w:val="nil"/>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1840" w:type="dxa"/>
            <w:gridSpan w:val="2"/>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2122" w:type="dxa"/>
            <w:gridSpan w:val="4"/>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1415" w:type="dxa"/>
            <w:gridSpan w:val="2"/>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2406" w:type="dxa"/>
            <w:gridSpan w:val="2"/>
            <w:tcBorders>
              <w:top w:val="nil"/>
              <w:left w:val="nil"/>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5"/>
        </w:trPr>
        <w:tc>
          <w:tcPr>
            <w:tcW w:w="2709" w:type="dxa"/>
            <w:gridSpan w:val="4"/>
            <w:tcBorders>
              <w:top w:val="nil"/>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风控及其他情况说明</w:t>
            </w:r>
          </w:p>
        </w:tc>
        <w:tc>
          <w:tcPr>
            <w:tcW w:w="7783" w:type="dxa"/>
            <w:gridSpan w:val="10"/>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6"/>
        </w:trPr>
        <w:tc>
          <w:tcPr>
            <w:tcW w:w="2709" w:type="dxa"/>
            <w:gridSpan w:val="4"/>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升级历史说明</w:t>
            </w:r>
          </w:p>
        </w:tc>
        <w:tc>
          <w:tcPr>
            <w:tcW w:w="7783" w:type="dxa"/>
            <w:gridSpan w:val="10"/>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2"/>
        </w:trPr>
        <w:tc>
          <w:tcPr>
            <w:tcW w:w="10492" w:type="dxa"/>
            <w:gridSpan w:val="14"/>
            <w:tcBorders>
              <w:top w:val="single" w:sz="4" w:space="0" w:color="auto"/>
              <w:left w:val="single" w:sz="4" w:space="0" w:color="auto"/>
              <w:bottom w:val="single" w:sz="4" w:space="0" w:color="auto"/>
              <w:right w:val="single" w:sz="4" w:space="0" w:color="auto"/>
            </w:tcBorders>
            <w:shd w:val="clear" w:color="auto" w:fill="63B86C"/>
            <w:vAlign w:val="center"/>
          </w:tcPr>
          <w:p w:rsidR="002F2E85" w:rsidRDefault="002F2E85" w:rsidP="007E5952">
            <w:pPr>
              <w:widowControl/>
              <w:jc w:val="center"/>
              <w:rPr>
                <w:rFonts w:ascii="仿宋_GB2312" w:eastAsia="仿宋_GB2312" w:hAnsi="Times New Roman" w:cs="宋体"/>
                <w:b/>
                <w:kern w:val="0"/>
                <w:sz w:val="24"/>
                <w:szCs w:val="28"/>
              </w:rPr>
            </w:pPr>
            <w:r>
              <w:rPr>
                <w:rFonts w:ascii="仿宋_GB2312" w:eastAsia="仿宋_GB2312" w:hAnsi="Times New Roman" w:cs="宋体" w:hint="eastAsia"/>
                <w:b/>
                <w:kern w:val="0"/>
                <w:sz w:val="24"/>
                <w:szCs w:val="28"/>
              </w:rPr>
              <w:t>期权经营机构人员信息及意见</w:t>
            </w: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709" w:type="dxa"/>
            <w:gridSpan w:val="4"/>
            <w:vMerge w:val="restart"/>
            <w:tcBorders>
              <w:top w:val="nil"/>
              <w:left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管理该程序交易者的对接人员</w:t>
            </w:r>
          </w:p>
        </w:tc>
        <w:tc>
          <w:tcPr>
            <w:tcW w:w="3891"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姓名</w:t>
            </w:r>
          </w:p>
        </w:tc>
        <w:tc>
          <w:tcPr>
            <w:tcW w:w="3892"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709" w:type="dxa"/>
            <w:gridSpan w:val="4"/>
            <w:vMerge/>
            <w:tcBorders>
              <w:left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职务</w:t>
            </w:r>
          </w:p>
        </w:tc>
        <w:tc>
          <w:tcPr>
            <w:tcW w:w="3892"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709" w:type="dxa"/>
            <w:gridSpan w:val="4"/>
            <w:vMerge/>
            <w:tcBorders>
              <w:left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座机</w:t>
            </w:r>
          </w:p>
        </w:tc>
        <w:tc>
          <w:tcPr>
            <w:tcW w:w="3892"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709" w:type="dxa"/>
            <w:gridSpan w:val="4"/>
            <w:vMerge/>
            <w:tcBorders>
              <w:left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手机</w:t>
            </w:r>
          </w:p>
        </w:tc>
        <w:tc>
          <w:tcPr>
            <w:tcW w:w="3892"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709" w:type="dxa"/>
            <w:gridSpan w:val="4"/>
            <w:vMerge/>
            <w:tcBorders>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电子邮箱</w:t>
            </w:r>
          </w:p>
        </w:tc>
        <w:tc>
          <w:tcPr>
            <w:tcW w:w="3892"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2709" w:type="dxa"/>
            <w:gridSpan w:val="4"/>
            <w:vMerge w:val="restart"/>
            <w:tcBorders>
              <w:top w:val="nil"/>
              <w:left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管理该程序交易者风险控制人员</w:t>
            </w:r>
          </w:p>
        </w:tc>
        <w:tc>
          <w:tcPr>
            <w:tcW w:w="3891"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姓名</w:t>
            </w:r>
          </w:p>
        </w:tc>
        <w:tc>
          <w:tcPr>
            <w:tcW w:w="3892"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709" w:type="dxa"/>
            <w:gridSpan w:val="4"/>
            <w:vMerge/>
            <w:tcBorders>
              <w:left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职务</w:t>
            </w:r>
          </w:p>
        </w:tc>
        <w:tc>
          <w:tcPr>
            <w:tcW w:w="3892"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709" w:type="dxa"/>
            <w:gridSpan w:val="4"/>
            <w:vMerge/>
            <w:tcBorders>
              <w:left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座机</w:t>
            </w:r>
          </w:p>
        </w:tc>
        <w:tc>
          <w:tcPr>
            <w:tcW w:w="3892"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709" w:type="dxa"/>
            <w:gridSpan w:val="4"/>
            <w:vMerge/>
            <w:tcBorders>
              <w:left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手机</w:t>
            </w:r>
          </w:p>
        </w:tc>
        <w:tc>
          <w:tcPr>
            <w:tcW w:w="3892"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709" w:type="dxa"/>
            <w:gridSpan w:val="4"/>
            <w:vMerge/>
            <w:tcBorders>
              <w:left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电子邮箱</w:t>
            </w:r>
          </w:p>
        </w:tc>
        <w:tc>
          <w:tcPr>
            <w:tcW w:w="3892"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2709" w:type="dxa"/>
            <w:gridSpan w:val="4"/>
            <w:vMerge/>
            <w:tcBorders>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p>
        </w:tc>
        <w:tc>
          <w:tcPr>
            <w:tcW w:w="3891"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姓名</w:t>
            </w:r>
          </w:p>
        </w:tc>
        <w:tc>
          <w:tcPr>
            <w:tcW w:w="3892" w:type="dxa"/>
            <w:gridSpan w:val="5"/>
            <w:tcBorders>
              <w:top w:val="single" w:sz="4" w:space="0" w:color="auto"/>
              <w:left w:val="nil"/>
              <w:bottom w:val="single" w:sz="4" w:space="0" w:color="auto"/>
              <w:right w:val="single" w:sz="4" w:space="0" w:color="auto"/>
            </w:tcBorders>
          </w:tcPr>
          <w:p w:rsidR="002F2E85" w:rsidRDefault="002F2E85" w:rsidP="007E5952">
            <w:pPr>
              <w:widowControl/>
              <w:jc w:val="center"/>
              <w:rPr>
                <w:rFonts w:ascii="仿宋_GB2312" w:eastAsia="仿宋_GB2312" w:hAnsi="Times New Roman" w:cs="宋体"/>
                <w:kern w:val="0"/>
                <w:sz w:val="24"/>
                <w:szCs w:val="28"/>
              </w:rPr>
            </w:pP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6"/>
        </w:trPr>
        <w:tc>
          <w:tcPr>
            <w:tcW w:w="2709" w:type="dxa"/>
            <w:gridSpan w:val="4"/>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 xml:space="preserve">期权经营机构意见             </w:t>
            </w:r>
          </w:p>
        </w:tc>
        <w:tc>
          <w:tcPr>
            <w:tcW w:w="7783" w:type="dxa"/>
            <w:gridSpan w:val="10"/>
            <w:tcBorders>
              <w:top w:val="single" w:sz="4" w:space="0" w:color="auto"/>
              <w:left w:val="nil"/>
              <w:bottom w:val="single" w:sz="4" w:space="0" w:color="auto"/>
              <w:right w:val="single" w:sz="4" w:space="0" w:color="auto"/>
            </w:tcBorders>
          </w:tcPr>
          <w:p w:rsidR="002F2E85" w:rsidRDefault="002F2E85" w:rsidP="007E5952">
            <w:pPr>
              <w:pStyle w:val="af5"/>
              <w:widowControl/>
              <w:numPr>
                <w:ilvl w:val="0"/>
                <w:numId w:val="6"/>
              </w:numPr>
              <w:spacing w:line="360" w:lineRule="auto"/>
              <w:ind w:firstLineChars="0"/>
              <w:rPr>
                <w:rFonts w:hAnsi="Times New Roman" w:cs="宋体"/>
                <w:kern w:val="0"/>
                <w:sz w:val="24"/>
                <w:szCs w:val="28"/>
              </w:rPr>
            </w:pPr>
            <w:r>
              <w:rPr>
                <w:rFonts w:ascii="仿宋_GB2312" w:eastAsia="仿宋_GB2312" w:hAnsi="Times New Roman" w:hint="eastAsia"/>
                <w:kern w:val="0"/>
                <w:sz w:val="24"/>
                <w:szCs w:val="20"/>
              </w:rPr>
              <w:t>本期权经营机构已对客户报备信息进行尽职审查并同意客户报备。</w:t>
            </w:r>
          </w:p>
        </w:tc>
      </w:tr>
      <w:tr w:rsidR="002F2E85" w:rsidTr="007E5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2709" w:type="dxa"/>
            <w:gridSpan w:val="4"/>
            <w:tcBorders>
              <w:top w:val="single" w:sz="4" w:space="0" w:color="auto"/>
              <w:left w:val="single" w:sz="4" w:space="0" w:color="auto"/>
              <w:bottom w:val="single" w:sz="4" w:space="0" w:color="auto"/>
              <w:right w:val="single" w:sz="4" w:space="0" w:color="auto"/>
            </w:tcBorders>
            <w:vAlign w:val="center"/>
          </w:tcPr>
          <w:p w:rsidR="002F2E85" w:rsidRDefault="002F2E85" w:rsidP="007E5952">
            <w:pPr>
              <w:widowControl/>
              <w:jc w:val="lef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lastRenderedPageBreak/>
              <w:t>签字及盖章</w:t>
            </w:r>
          </w:p>
        </w:tc>
        <w:tc>
          <w:tcPr>
            <w:tcW w:w="7783" w:type="dxa"/>
            <w:gridSpan w:val="10"/>
            <w:tcBorders>
              <w:top w:val="single" w:sz="4" w:space="0" w:color="auto"/>
              <w:left w:val="nil"/>
              <w:bottom w:val="single" w:sz="4" w:space="0" w:color="auto"/>
              <w:right w:val="single" w:sz="4" w:space="0" w:color="auto"/>
            </w:tcBorders>
          </w:tcPr>
          <w:p w:rsidR="002F2E85" w:rsidRDefault="002F2E85" w:rsidP="007E5952">
            <w:pPr>
              <w:pStyle w:val="af5"/>
              <w:widowControl/>
              <w:ind w:left="360" w:firstLineChars="0" w:firstLine="0"/>
              <w:rPr>
                <w:rFonts w:hAnsi="Times New Roman" w:cs="宋体"/>
                <w:kern w:val="0"/>
                <w:sz w:val="24"/>
                <w:szCs w:val="28"/>
              </w:rPr>
            </w:pPr>
          </w:p>
        </w:tc>
      </w:tr>
    </w:tbl>
    <w:p w:rsidR="002F2E85" w:rsidRDefault="002F2E85" w:rsidP="00493016">
      <w:pPr>
        <w:spacing w:beforeLines="50" w:afterLines="50"/>
        <w:rPr>
          <w:rFonts w:ascii="仿宋_GB2312" w:eastAsia="仿宋_GB2312" w:hAnsi="Times New Roman"/>
          <w:kern w:val="0"/>
          <w:sz w:val="24"/>
          <w:szCs w:val="20"/>
        </w:rPr>
      </w:pPr>
      <w:r>
        <w:rPr>
          <w:rFonts w:ascii="仿宋_GB2312" w:eastAsia="仿宋_GB2312" w:hAnsi="Times New Roman" w:hint="eastAsia"/>
          <w:kern w:val="0"/>
          <w:sz w:val="24"/>
          <w:szCs w:val="20"/>
        </w:rPr>
        <w:t>填报人:</w:t>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r>
      <w:r>
        <w:rPr>
          <w:rFonts w:ascii="仿宋_GB2312" w:eastAsia="仿宋_GB2312" w:hAnsi="Times New Roman" w:hint="eastAsia"/>
          <w:kern w:val="0"/>
          <w:sz w:val="24"/>
          <w:szCs w:val="20"/>
        </w:rPr>
        <w:tab/>
        <w:t>填报日期：</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说明：</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1、 本表格适用于非做市商账户填写。表格信息除明确了“个人账户填写”、“机构账户填写”外，其他所有信息必填，如不适用请填写“不适用”。</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2、 期权经营机构编码一栏期货公司填写会员编号。</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3、 “首次报备”适用于客户第一次报备。</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4、 当投资者对首次报备的以下信息发生变更时，需要再次提交报备，报备账户类型填写“变更报备”：</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1）机构账户资金来源发生变更；</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2）机构账户实际控制人发生变更；</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3）机构账户主要交易员信息发生变更；</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4）交易系统、下单系统服务器所在城市发生变更；</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5）程序交易软件信息发生重大变更；</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6）其他重大信息变更。</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5、 当客户对已报备的程序交易账户撤销程序交易权限时，适用于“撤销报备”。</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6、 期权经营机构签证及盖章要求：衍生品经纪业务负责人或其委托授权人签字，加盖衍生品经纪业务部门印章或负责衍生品经纪业务的部门印章。</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7、 按客户分文件填列信息，以“期权经营机构代码_衍生品合约账户_报备日期”为文件名。</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8、 请于每个交易日的15:00至17:00传真至上交所，并将电子档以电子邮件发送至指定邮箱。</w:t>
      </w:r>
    </w:p>
    <w:p w:rsidR="002F2E85" w:rsidRDefault="002F2E85" w:rsidP="00493016">
      <w:pPr>
        <w:spacing w:beforeLines="50" w:afterLines="5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传真号：021-68810528-62#</w:t>
      </w:r>
    </w:p>
    <w:p w:rsidR="002F2E85" w:rsidRDefault="002F2E85" w:rsidP="002F2E85">
      <w:pPr>
        <w:ind w:firstLine="482"/>
      </w:pPr>
      <w:r>
        <w:rPr>
          <w:rFonts w:ascii="仿宋_GB2312" w:eastAsia="仿宋_GB2312" w:hAnsi="Times New Roman" w:cs="宋体" w:hint="eastAsia"/>
          <w:kern w:val="0"/>
          <w:sz w:val="24"/>
          <w:szCs w:val="28"/>
        </w:rPr>
        <w:t>电子邮箱：riskdispose01@sse.com.cn</w:t>
      </w:r>
      <w:r>
        <w:rPr>
          <w:rFonts w:ascii="仿宋_GB2312" w:eastAsia="仿宋_GB2312" w:hAnsi="Times New Roman" w:cs="宋体"/>
          <w:kern w:val="0"/>
          <w:sz w:val="24"/>
          <w:szCs w:val="28"/>
        </w:rPr>
        <w:tab/>
      </w:r>
    </w:p>
    <w:p w:rsidR="002F2E85" w:rsidRDefault="002F2E85" w:rsidP="002F2E85">
      <w:pPr>
        <w:pStyle w:val="1"/>
      </w:pPr>
      <w:bookmarkStart w:id="501" w:name="_Toc452017061"/>
      <w:bookmarkStart w:id="502" w:name="_Toc23947199"/>
      <w:bookmarkStart w:id="503" w:name="附件三：大户持仓报告表"/>
      <w:bookmarkEnd w:id="497"/>
      <w:r>
        <w:rPr>
          <w:rFonts w:hint="eastAsia"/>
        </w:rPr>
        <w:lastRenderedPageBreak/>
        <w:t>附件三：</w:t>
      </w:r>
      <w:bookmarkEnd w:id="501"/>
      <w:bookmarkEnd w:id="502"/>
    </w:p>
    <w:p w:rsidR="002F2E85" w:rsidRDefault="002F2E85" w:rsidP="002F2E85">
      <w:pPr>
        <w:pStyle w:val="1"/>
      </w:pPr>
      <w:bookmarkStart w:id="504" w:name="_Toc452017062"/>
      <w:bookmarkStart w:id="505" w:name="_Toc14132"/>
      <w:bookmarkStart w:id="506" w:name="_Toc7256"/>
      <w:bookmarkStart w:id="507" w:name="_Toc23947200"/>
      <w:r>
        <w:rPr>
          <w:rFonts w:hint="eastAsia"/>
        </w:rPr>
        <w:t>大户持仓报告表</w:t>
      </w:r>
      <w:bookmarkEnd w:id="504"/>
      <w:bookmarkEnd w:id="505"/>
      <w:bookmarkEnd w:id="506"/>
      <w:bookmarkEnd w:id="507"/>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000"/>
      </w:tblPr>
      <w:tblGrid>
        <w:gridCol w:w="2093"/>
        <w:gridCol w:w="1112"/>
        <w:gridCol w:w="1420"/>
        <w:gridCol w:w="951"/>
        <w:gridCol w:w="567"/>
        <w:gridCol w:w="993"/>
        <w:gridCol w:w="1751"/>
      </w:tblGrid>
      <w:tr w:rsidR="002F2E85" w:rsidTr="007E5952">
        <w:trPr>
          <w:jc w:val="center"/>
        </w:trPr>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bookmarkEnd w:id="503"/>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投资者（证券公司）名称</w:t>
            </w:r>
          </w:p>
        </w:tc>
        <w:tc>
          <w:tcPr>
            <w:tcW w:w="6794" w:type="dxa"/>
            <w:gridSpan w:val="6"/>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合约账户</w:t>
            </w:r>
          </w:p>
        </w:tc>
        <w:tc>
          <w:tcPr>
            <w:tcW w:w="253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4262"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□普通</w:t>
            </w:r>
            <w:r>
              <w:rPr>
                <w:rFonts w:ascii="Times New Roman" w:eastAsia="仿宋_GB2312" w:hAnsi="Times New Roman" w:cs="宋体" w:hint="eastAsia"/>
                <w:kern w:val="0"/>
                <w:sz w:val="24"/>
                <w:szCs w:val="28"/>
              </w:rPr>
              <w:t> </w:t>
            </w:r>
            <w:r>
              <w:rPr>
                <w:rFonts w:ascii="仿宋_GB2312" w:eastAsia="仿宋_GB2312" w:hAnsi="Times New Roman" w:cs="宋体" w:hint="eastAsia"/>
                <w:kern w:val="0"/>
                <w:sz w:val="24"/>
                <w:szCs w:val="28"/>
              </w:rPr>
              <w:t xml:space="preserve">　□套保  □自营  □做市商</w:t>
            </w: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联系地址</w:t>
            </w:r>
          </w:p>
        </w:tc>
        <w:tc>
          <w:tcPr>
            <w:tcW w:w="253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251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联系电话</w:t>
            </w:r>
          </w:p>
        </w:tc>
        <w:tc>
          <w:tcPr>
            <w:tcW w:w="1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合约编码1</w:t>
            </w:r>
          </w:p>
        </w:tc>
        <w:tc>
          <w:tcPr>
            <w:tcW w:w="253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251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占用保证金（万元）</w:t>
            </w:r>
          </w:p>
        </w:tc>
        <w:tc>
          <w:tcPr>
            <w:tcW w:w="1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权利仓持仓量</w:t>
            </w:r>
          </w:p>
        </w:tc>
        <w:tc>
          <w:tcPr>
            <w:tcW w:w="1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义务仓持仓量</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15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备兑持仓</w:t>
            </w:r>
          </w:p>
        </w:tc>
        <w:tc>
          <w:tcPr>
            <w:tcW w:w="1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trHeight w:val="636"/>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持仓意向（含行权意愿与可能被行权准备情况说明）</w:t>
            </w:r>
          </w:p>
        </w:tc>
        <w:tc>
          <w:tcPr>
            <w:tcW w:w="6794"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p w:rsidR="002F2E85" w:rsidRDefault="002F2E85" w:rsidP="007E5952">
            <w:pPr>
              <w:keepNext/>
              <w:keepLines/>
              <w:widowControl/>
              <w:spacing w:before="100" w:beforeAutospacing="1" w:after="100" w:afterAutospacing="1"/>
              <w:outlineLvl w:val="2"/>
              <w:rPr>
                <w:rFonts w:ascii="仿宋_GB2312" w:eastAsia="仿宋_GB2312" w:hAnsi="Times New Roman" w:cs="宋体"/>
                <w:kern w:val="0"/>
                <w:sz w:val="24"/>
                <w:szCs w:val="28"/>
              </w:rPr>
            </w:pP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合约编码2</w:t>
            </w:r>
          </w:p>
        </w:tc>
        <w:tc>
          <w:tcPr>
            <w:tcW w:w="253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251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占用保证金（万元）</w:t>
            </w:r>
          </w:p>
        </w:tc>
        <w:tc>
          <w:tcPr>
            <w:tcW w:w="1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权利仓持仓量</w:t>
            </w:r>
          </w:p>
        </w:tc>
        <w:tc>
          <w:tcPr>
            <w:tcW w:w="1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义务仓持仓量</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15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备兑持仓</w:t>
            </w:r>
          </w:p>
        </w:tc>
        <w:tc>
          <w:tcPr>
            <w:tcW w:w="1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trHeight w:val="731"/>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持仓意向（含行权意愿与可能被行权准备情况说明）</w:t>
            </w:r>
          </w:p>
        </w:tc>
        <w:tc>
          <w:tcPr>
            <w:tcW w:w="6794"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p w:rsidR="002F2E85" w:rsidRDefault="002F2E85" w:rsidP="007E5952">
            <w:pPr>
              <w:keepNext/>
              <w:keepLines/>
              <w:widowControl/>
              <w:spacing w:before="100" w:beforeAutospacing="1" w:after="100" w:afterAutospacing="1"/>
              <w:outlineLvl w:val="2"/>
              <w:rPr>
                <w:rFonts w:ascii="仿宋_GB2312" w:eastAsia="仿宋_GB2312" w:hAnsi="Times New Roman" w:cs="宋体"/>
                <w:kern w:val="0"/>
                <w:sz w:val="24"/>
                <w:szCs w:val="28"/>
              </w:rPr>
            </w:pP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合约编码3</w:t>
            </w:r>
          </w:p>
        </w:tc>
        <w:tc>
          <w:tcPr>
            <w:tcW w:w="253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251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占用保证金（万元）</w:t>
            </w:r>
          </w:p>
        </w:tc>
        <w:tc>
          <w:tcPr>
            <w:tcW w:w="1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权利仓持仓量</w:t>
            </w:r>
          </w:p>
        </w:tc>
        <w:tc>
          <w:tcPr>
            <w:tcW w:w="1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义务仓持仓量</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15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备兑持仓</w:t>
            </w:r>
          </w:p>
        </w:tc>
        <w:tc>
          <w:tcPr>
            <w:tcW w:w="1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持仓意向（含行权意愿与可能被行权准备情况说明）</w:t>
            </w:r>
          </w:p>
        </w:tc>
        <w:tc>
          <w:tcPr>
            <w:tcW w:w="6794"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p w:rsidR="002F2E85" w:rsidRDefault="002F2E85" w:rsidP="007E5952">
            <w:pPr>
              <w:keepNext/>
              <w:keepLines/>
              <w:widowControl/>
              <w:spacing w:before="100" w:beforeAutospacing="1" w:after="100" w:afterAutospacing="1"/>
              <w:outlineLvl w:val="2"/>
              <w:rPr>
                <w:rFonts w:ascii="仿宋_GB2312" w:eastAsia="仿宋_GB2312" w:hAnsi="Times New Roman" w:cs="宋体"/>
                <w:kern w:val="0"/>
                <w:sz w:val="24"/>
                <w:szCs w:val="28"/>
              </w:rPr>
            </w:pP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总持仓保证金</w:t>
            </w:r>
          </w:p>
        </w:tc>
        <w:tc>
          <w:tcPr>
            <w:tcW w:w="1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资金规模</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156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实际控制人</w:t>
            </w:r>
          </w:p>
        </w:tc>
        <w:tc>
          <w:tcPr>
            <w:tcW w:w="1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证券担保物情况</w:t>
            </w:r>
          </w:p>
        </w:tc>
        <w:tc>
          <w:tcPr>
            <w:tcW w:w="6794"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keepNext/>
              <w:keepLines/>
              <w:widowControl/>
              <w:spacing w:before="100" w:beforeAutospacing="1" w:after="100" w:afterAutospacing="1"/>
              <w:outlineLvl w:val="2"/>
              <w:rPr>
                <w:rFonts w:ascii="仿宋_GB2312" w:eastAsia="仿宋_GB2312" w:hAnsi="Times New Roman" w:cs="宋体"/>
                <w:kern w:val="0"/>
                <w:sz w:val="24"/>
                <w:szCs w:val="28"/>
              </w:rPr>
            </w:pP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持有其他期货期权品种情况说明</w:t>
            </w:r>
          </w:p>
        </w:tc>
        <w:tc>
          <w:tcPr>
            <w:tcW w:w="6794"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keepNext/>
              <w:keepLines/>
              <w:widowControl/>
              <w:spacing w:before="100" w:beforeAutospacing="1" w:after="100" w:afterAutospacing="1"/>
              <w:outlineLvl w:val="2"/>
              <w:rPr>
                <w:rFonts w:ascii="仿宋_GB2312" w:eastAsia="仿宋_GB2312" w:hAnsi="Times New Roman" w:cs="宋体"/>
                <w:kern w:val="0"/>
                <w:sz w:val="24"/>
                <w:szCs w:val="28"/>
              </w:rPr>
            </w:pP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资金来源</w:t>
            </w:r>
          </w:p>
        </w:tc>
        <w:tc>
          <w:tcPr>
            <w:tcW w:w="6794"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jc w:val="center"/>
        </w:trPr>
        <w:tc>
          <w:tcPr>
            <w:tcW w:w="8887"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ind w:firstLine="36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本人（公司）保证以上报告内容的真实性和准确性，不存在任何故意虚假或者遗漏。</w:t>
            </w:r>
          </w:p>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r>
              <w:rPr>
                <w:rFonts w:ascii="仿宋_GB2312" w:eastAsia="仿宋_GB2312" w:hAnsi="Times New Roman" w:cs="宋体" w:hint="eastAsia"/>
                <w:kern w:val="0"/>
                <w:sz w:val="24"/>
                <w:szCs w:val="28"/>
              </w:rPr>
              <w:t xml:space="preserve">报告人签名：　　　　　　　　　　　　　　　　　</w:t>
            </w:r>
            <w:r>
              <w:rPr>
                <w:rFonts w:ascii="Times New Roman" w:eastAsia="仿宋_GB2312" w:hAnsi="Times New Roman" w:cs="宋体" w:hint="eastAsia"/>
                <w:kern w:val="0"/>
                <w:sz w:val="24"/>
                <w:szCs w:val="28"/>
              </w:rPr>
              <w:t> </w:t>
            </w:r>
            <w:r>
              <w:rPr>
                <w:rFonts w:ascii="仿宋_GB2312" w:eastAsia="仿宋_GB2312" w:hAnsi="Times New Roman" w:cs="宋体" w:hint="eastAsia"/>
                <w:kern w:val="0"/>
                <w:sz w:val="24"/>
                <w:szCs w:val="28"/>
              </w:rPr>
              <w:t xml:space="preserve">　　　　　报告日期：　　　年　</w:t>
            </w:r>
            <w:r>
              <w:rPr>
                <w:rFonts w:ascii="Times New Roman" w:eastAsia="仿宋_GB2312" w:hAnsi="Times New Roman" w:cs="宋体" w:hint="eastAsia"/>
                <w:kern w:val="0"/>
                <w:sz w:val="24"/>
                <w:szCs w:val="28"/>
              </w:rPr>
              <w:t> </w:t>
            </w:r>
            <w:r>
              <w:rPr>
                <w:rFonts w:ascii="仿宋_GB2312" w:eastAsia="仿宋_GB2312" w:hAnsi="Times New Roman" w:cs="宋体" w:hint="eastAsia"/>
                <w:kern w:val="0"/>
                <w:sz w:val="24"/>
                <w:szCs w:val="28"/>
              </w:rPr>
              <w:t xml:space="preserve">月　</w:t>
            </w:r>
            <w:r>
              <w:rPr>
                <w:rFonts w:ascii="Times New Roman" w:eastAsia="仿宋_GB2312" w:hAnsi="Times New Roman" w:cs="宋体" w:hint="eastAsia"/>
                <w:kern w:val="0"/>
                <w:sz w:val="24"/>
                <w:szCs w:val="28"/>
              </w:rPr>
              <w:t> </w:t>
            </w:r>
            <w:r>
              <w:rPr>
                <w:rFonts w:ascii="仿宋_GB2312" w:eastAsia="仿宋_GB2312" w:hAnsi="Times New Roman" w:cs="宋体" w:hint="eastAsia"/>
                <w:kern w:val="0"/>
                <w:sz w:val="24"/>
                <w:szCs w:val="28"/>
              </w:rPr>
              <w:t>日</w:t>
            </w: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证券公司名称</w:t>
            </w:r>
          </w:p>
        </w:tc>
        <w:tc>
          <w:tcPr>
            <w:tcW w:w="253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151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证券公司代码</w:t>
            </w:r>
          </w:p>
        </w:tc>
        <w:tc>
          <w:tcPr>
            <w:tcW w:w="27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jc w:val="center"/>
        </w:trPr>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lastRenderedPageBreak/>
              <w:t>投资者开户日期</w:t>
            </w:r>
          </w:p>
        </w:tc>
        <w:tc>
          <w:tcPr>
            <w:tcW w:w="253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c>
          <w:tcPr>
            <w:tcW w:w="151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投资者交易方式</w:t>
            </w:r>
          </w:p>
        </w:tc>
        <w:tc>
          <w:tcPr>
            <w:tcW w:w="274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tc>
      </w:tr>
      <w:tr w:rsidR="002F2E85" w:rsidTr="007E5952">
        <w:trPr>
          <w:jc w:val="center"/>
        </w:trPr>
        <w:tc>
          <w:tcPr>
            <w:tcW w:w="8887"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2E85" w:rsidRDefault="002F2E85" w:rsidP="007E5952">
            <w:pPr>
              <w:widowControl/>
              <w:spacing w:before="100" w:beforeAutospacing="1" w:after="100" w:afterAutospacing="1"/>
              <w:ind w:firstLine="360"/>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经审核，本公司保证本报告所有内容的真实性和准确性，不存在任何隐瞒或者遗漏。</w:t>
            </w:r>
          </w:p>
          <w:p w:rsidR="002F2E85" w:rsidRDefault="002F2E85" w:rsidP="007E5952">
            <w:pPr>
              <w:widowControl/>
              <w:spacing w:before="100" w:beforeAutospacing="1" w:after="100" w:afterAutospacing="1"/>
              <w:rPr>
                <w:rFonts w:ascii="仿宋_GB2312" w:eastAsia="仿宋_GB2312" w:hAnsi="Times New Roman" w:cs="宋体"/>
                <w:kern w:val="0"/>
                <w:sz w:val="24"/>
                <w:szCs w:val="28"/>
              </w:rPr>
            </w:pPr>
            <w:r>
              <w:rPr>
                <w:rFonts w:ascii="Times New Roman" w:eastAsia="仿宋_GB2312" w:hAnsi="Times New Roman" w:cs="宋体" w:hint="eastAsia"/>
                <w:kern w:val="0"/>
                <w:sz w:val="24"/>
                <w:szCs w:val="28"/>
              </w:rPr>
              <w:t> </w:t>
            </w:r>
          </w:p>
          <w:p w:rsidR="002F2E85" w:rsidRDefault="002F2E85" w:rsidP="007E5952">
            <w:pPr>
              <w:widowControl/>
              <w:spacing w:before="100" w:beforeAutospacing="1" w:after="100" w:afterAutospacing="1"/>
              <w:jc w:val="right"/>
              <w:rPr>
                <w:rFonts w:ascii="仿宋_GB2312" w:eastAsia="仿宋_GB2312" w:hAnsi="Times New Roman" w:cs="宋体"/>
                <w:kern w:val="0"/>
                <w:sz w:val="24"/>
                <w:szCs w:val="28"/>
              </w:rPr>
            </w:pPr>
            <w:r>
              <w:rPr>
                <w:rFonts w:ascii="仿宋_GB2312" w:eastAsia="仿宋_GB2312" w:hAnsi="Times New Roman" w:cs="宋体" w:hint="eastAsia"/>
                <w:kern w:val="0"/>
                <w:sz w:val="24"/>
                <w:szCs w:val="28"/>
              </w:rPr>
              <w:t xml:space="preserve">证券公司单位盖章：　　　　　　　　　　　　　　　　　　　　　　　报告日期：　　　年　</w:t>
            </w:r>
            <w:r>
              <w:rPr>
                <w:rFonts w:ascii="Times New Roman" w:eastAsia="仿宋_GB2312" w:hAnsi="Times New Roman" w:cs="宋体" w:hint="eastAsia"/>
                <w:kern w:val="0"/>
                <w:sz w:val="24"/>
                <w:szCs w:val="28"/>
              </w:rPr>
              <w:t> </w:t>
            </w:r>
            <w:r>
              <w:rPr>
                <w:rFonts w:ascii="仿宋_GB2312" w:eastAsia="仿宋_GB2312" w:hAnsi="Times New Roman" w:cs="宋体" w:hint="eastAsia"/>
                <w:kern w:val="0"/>
                <w:sz w:val="24"/>
                <w:szCs w:val="28"/>
              </w:rPr>
              <w:t xml:space="preserve">月　</w:t>
            </w:r>
            <w:r>
              <w:rPr>
                <w:rFonts w:ascii="Times New Roman" w:eastAsia="仿宋_GB2312" w:hAnsi="Times New Roman" w:cs="宋体" w:hint="eastAsia"/>
                <w:kern w:val="0"/>
                <w:sz w:val="24"/>
                <w:szCs w:val="28"/>
              </w:rPr>
              <w:t> </w:t>
            </w:r>
            <w:r>
              <w:rPr>
                <w:rFonts w:ascii="仿宋_GB2312" w:eastAsia="仿宋_GB2312" w:hAnsi="Times New Roman" w:cs="宋体" w:hint="eastAsia"/>
                <w:kern w:val="0"/>
                <w:sz w:val="24"/>
                <w:szCs w:val="28"/>
              </w:rPr>
              <w:t>日</w:t>
            </w:r>
          </w:p>
        </w:tc>
      </w:tr>
    </w:tbl>
    <w:p w:rsidR="001827A4" w:rsidRPr="002F2E85" w:rsidRDefault="00AF25D9"/>
    <w:sectPr w:rsidR="001827A4" w:rsidRPr="002F2E85" w:rsidSect="008F6979">
      <w:footerReference w:type="default" r:id="rId1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5D9" w:rsidRDefault="00AF25D9" w:rsidP="002F2E85">
      <w:r>
        <w:separator/>
      </w:r>
    </w:p>
  </w:endnote>
  <w:endnote w:type="continuationSeparator" w:id="0">
    <w:p w:rsidR="00AF25D9" w:rsidRDefault="00AF25D9" w:rsidP="002F2E85">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nlo">
    <w:altName w:val="Segoe Print"/>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pple-system">
    <w:altName w:val="Times New Roman"/>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85" w:rsidRDefault="002F2E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85" w:rsidRDefault="001606F2">
    <w:pPr>
      <w:pStyle w:val="a4"/>
      <w:jc w:val="center"/>
    </w:pPr>
    <w:r>
      <w:pict>
        <v:shapetype id="_x0000_t202" coordsize="21600,21600" o:spt="202" path="m,l,21600r21600,l21600,xe">
          <v:stroke joinstyle="miter"/>
          <v:path gradientshapeok="t" o:connecttype="rect"/>
        </v:shapetype>
        <v:shape id="文本框 4098" o:spid="_x0000_s1025" type="#_x0000_t202" style="position:absolute;left:0;text-align:left;margin-left:0;margin-top:0;width:2in;height:2in;z-index:251656704;mso-wrap-style:none;mso-position-horizontal:center;mso-position-horizontal-relative:margin" filled="f" stroked="f">
          <v:fill o:detectmouseclick="t"/>
          <v:textbox style="mso-fit-shape-to-text:t" inset="0,0,0,0">
            <w:txbxContent>
              <w:p w:rsidR="002F2E85" w:rsidRDefault="001606F2">
                <w:pPr>
                  <w:pStyle w:val="a4"/>
                  <w:jc w:val="center"/>
                </w:pPr>
                <w:fldSimple w:instr=" PAGE   \* MERGEFORMAT ">
                  <w:r w:rsidR="002F2E85">
                    <w:rPr>
                      <w:lang w:val="zh-CN"/>
                    </w:rPr>
                    <w:t>92</w:t>
                  </w:r>
                </w:fldSimple>
              </w:p>
            </w:txbxContent>
          </v:textbox>
          <w10:wrap anchorx="margin"/>
        </v:shape>
      </w:pict>
    </w:r>
  </w:p>
  <w:p w:rsidR="002F2E85" w:rsidRDefault="002F2E8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85" w:rsidRDefault="001606F2">
    <w:pPr>
      <w:pStyle w:val="a4"/>
    </w:pPr>
    <w:r>
      <w:pict>
        <v:shapetype id="_x0000_t202" coordsize="21600,21600" o:spt="202" path="m,l,21600r21600,l21600,xe">
          <v:stroke joinstyle="miter"/>
          <v:path gradientshapeok="t" o:connecttype="rect"/>
        </v:shapetype>
        <v:shape id="文本框 4099" o:spid="_x0000_s1026" type="#_x0000_t202" style="position:absolute;margin-left:0;margin-top:0;width:2in;height:2in;z-index:251658752;mso-wrap-style:none;mso-position-horizontal:center;mso-position-horizontal-relative:margin" filled="f" stroked="f">
          <v:fill o:detectmouseclick="t"/>
          <v:textbox style="mso-fit-shape-to-text:t" inset="0,0,0,0">
            <w:txbxContent>
              <w:p w:rsidR="002F2E85" w:rsidRDefault="001606F2">
                <w:pPr>
                  <w:snapToGrid w:val="0"/>
                  <w:rPr>
                    <w:sz w:val="18"/>
                  </w:rPr>
                </w:pPr>
                <w:r>
                  <w:rPr>
                    <w:rFonts w:hint="eastAsia"/>
                    <w:sz w:val="18"/>
                  </w:rPr>
                  <w:fldChar w:fldCharType="begin"/>
                </w:r>
                <w:r w:rsidR="002F2E85">
                  <w:rPr>
                    <w:rFonts w:hint="eastAsia"/>
                    <w:sz w:val="18"/>
                  </w:rPr>
                  <w:instrText xml:space="preserve"> PAGE  \* MERGEFORMAT </w:instrText>
                </w:r>
                <w:r>
                  <w:rPr>
                    <w:rFonts w:hint="eastAsia"/>
                    <w:sz w:val="18"/>
                  </w:rPr>
                  <w:fldChar w:fldCharType="separate"/>
                </w:r>
                <w:r w:rsidR="00493016">
                  <w:rPr>
                    <w:noProof/>
                    <w:sz w:val="18"/>
                  </w:rPr>
                  <w:t>1</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AA3" w:rsidRDefault="001606F2">
    <w:pPr>
      <w:pStyle w:val="a4"/>
      <w:jc w:val="center"/>
    </w:pPr>
    <w:r>
      <w:pict>
        <v:shapetype id="_x0000_t202" coordsize="21600,21600" o:spt="202" path="m,l,21600r21600,l21600,xe">
          <v:stroke joinstyle="miter"/>
          <v:path gradientshapeok="t" o:connecttype="rect"/>
        </v:shapetype>
        <v:shape id="文本框 4097" o:spid="_x0000_s1027" type="#_x0000_t202" style="position:absolute;left:0;text-align:left;margin-left:0;margin-top:0;width:2in;height:2in;z-index:251657728;mso-wrap-style:none;mso-position-horizontal:center;mso-position-horizontal-relative:margin" filled="f" stroked="f">
          <v:fill o:detectmouseclick="t"/>
          <v:textbox style="mso-fit-shape-to-text:t" inset="0,0,0,0">
            <w:txbxContent>
              <w:p w:rsidR="005C7AA3" w:rsidRDefault="001606F2">
                <w:pPr>
                  <w:pStyle w:val="a4"/>
                  <w:jc w:val="center"/>
                </w:pPr>
                <w:r>
                  <w:fldChar w:fldCharType="begin"/>
                </w:r>
                <w:r w:rsidR="00C337D6">
                  <w:instrText xml:space="preserve"> PAGE   \* MERGEFORMAT </w:instrText>
                </w:r>
                <w:r>
                  <w:fldChar w:fldCharType="separate"/>
                </w:r>
                <w:r w:rsidR="00493016" w:rsidRPr="00493016">
                  <w:rPr>
                    <w:noProof/>
                    <w:lang w:val="zh-CN"/>
                  </w:rPr>
                  <w:t>1</w:t>
                </w:r>
                <w:r>
                  <w:fldChar w:fldCharType="end"/>
                </w:r>
              </w:p>
            </w:txbxContent>
          </v:textbox>
          <w10:wrap anchorx="margin"/>
        </v:shape>
      </w:pict>
    </w:r>
  </w:p>
  <w:p w:rsidR="005C7AA3" w:rsidRDefault="00AF25D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5D9" w:rsidRDefault="00AF25D9" w:rsidP="002F2E85">
      <w:r>
        <w:separator/>
      </w:r>
    </w:p>
  </w:footnote>
  <w:footnote w:type="continuationSeparator" w:id="0">
    <w:p w:rsidR="00AF25D9" w:rsidRDefault="00AF25D9" w:rsidP="002F2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85" w:rsidRDefault="002F2E8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85" w:rsidRDefault="002F2E8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85" w:rsidRDefault="002F2E8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57631"/>
    <w:multiLevelType w:val="multilevel"/>
    <w:tmpl w:val="1ED57631"/>
    <w:lvl w:ilvl="0">
      <w:start w:val="1"/>
      <w:numFmt w:val="bullet"/>
      <w:lvlText w:val="□"/>
      <w:lvlJc w:val="left"/>
      <w:pPr>
        <w:ind w:left="360" w:hanging="360"/>
      </w:pPr>
      <w:rPr>
        <w:rFonts w:ascii="仿宋_GB2312" w:eastAsia="仿宋_GB2312" w:hAnsi="Times New Roman"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47965D8"/>
    <w:multiLevelType w:val="multilevel"/>
    <w:tmpl w:val="547965D8"/>
    <w:lvl w:ilvl="0">
      <w:numFmt w:val="bullet"/>
      <w:lvlText w:val="□"/>
      <w:lvlJc w:val="left"/>
      <w:pPr>
        <w:ind w:left="360" w:hanging="360"/>
      </w:pPr>
      <w:rPr>
        <w:rFonts w:ascii="仿宋_GB2312" w:eastAsia="仿宋_GB2312" w:hAnsi="Times New Roman"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6F8CD5D"/>
    <w:multiLevelType w:val="singleLevel"/>
    <w:tmpl w:val="56F8CD5D"/>
    <w:lvl w:ilvl="0">
      <w:start w:val="2"/>
      <w:numFmt w:val="decimal"/>
      <w:suff w:val="nothing"/>
      <w:lvlText w:val="%1、"/>
      <w:lvlJc w:val="left"/>
    </w:lvl>
  </w:abstractNum>
  <w:abstractNum w:abstractNumId="3">
    <w:nsid w:val="5716E5A3"/>
    <w:multiLevelType w:val="singleLevel"/>
    <w:tmpl w:val="5716E5A3"/>
    <w:lvl w:ilvl="0">
      <w:start w:val="1"/>
      <w:numFmt w:val="decimal"/>
      <w:suff w:val="nothing"/>
      <w:lvlText w:val="（%1）"/>
      <w:lvlJc w:val="left"/>
    </w:lvl>
  </w:abstractNum>
  <w:abstractNum w:abstractNumId="4">
    <w:nsid w:val="5716F39D"/>
    <w:multiLevelType w:val="singleLevel"/>
    <w:tmpl w:val="5716F39D"/>
    <w:lvl w:ilvl="0">
      <w:start w:val="6"/>
      <w:numFmt w:val="chineseCounting"/>
      <w:suff w:val="nothing"/>
      <w:lvlText w:val="（%1）"/>
      <w:lvlJc w:val="left"/>
    </w:lvl>
  </w:abstractNum>
  <w:abstractNum w:abstractNumId="5">
    <w:nsid w:val="5721C188"/>
    <w:multiLevelType w:val="singleLevel"/>
    <w:tmpl w:val="5721C188"/>
    <w:lvl w:ilvl="0">
      <w:start w:val="4"/>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E85"/>
    <w:rsid w:val="000454F6"/>
    <w:rsid w:val="001606F2"/>
    <w:rsid w:val="002F2E85"/>
    <w:rsid w:val="003529F3"/>
    <w:rsid w:val="00384831"/>
    <w:rsid w:val="00447F8D"/>
    <w:rsid w:val="00493016"/>
    <w:rsid w:val="005E6140"/>
    <w:rsid w:val="006B1430"/>
    <w:rsid w:val="00743FAC"/>
    <w:rsid w:val="0077064B"/>
    <w:rsid w:val="00A659EB"/>
    <w:rsid w:val="00AF25D9"/>
    <w:rsid w:val="00B3720E"/>
    <w:rsid w:val="00B66854"/>
    <w:rsid w:val="00C337D6"/>
    <w:rsid w:val="00D963D1"/>
    <w:rsid w:val="00E32C86"/>
    <w:rsid w:val="00E369D3"/>
    <w:rsid w:val="00FD50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E85"/>
    <w:pPr>
      <w:widowControl w:val="0"/>
      <w:jc w:val="both"/>
    </w:pPr>
    <w:rPr>
      <w:rFonts w:ascii="Calibri" w:eastAsia="宋体" w:hAnsi="Calibri" w:cs="Times New Roman"/>
    </w:rPr>
  </w:style>
  <w:style w:type="paragraph" w:styleId="1">
    <w:name w:val="heading 1"/>
    <w:basedOn w:val="a"/>
    <w:next w:val="a"/>
    <w:link w:val="1Char"/>
    <w:uiPriority w:val="9"/>
    <w:qFormat/>
    <w:rsid w:val="002F2E85"/>
    <w:pPr>
      <w:keepNext/>
      <w:keepLines/>
      <w:spacing w:before="340" w:after="330" w:line="578" w:lineRule="auto"/>
      <w:jc w:val="left"/>
      <w:outlineLvl w:val="0"/>
    </w:pPr>
    <w:rPr>
      <w:rFonts w:eastAsia="仿宋_GB2312"/>
      <w:b/>
      <w:bCs/>
      <w:kern w:val="44"/>
      <w:sz w:val="28"/>
      <w:szCs w:val="44"/>
    </w:rPr>
  </w:style>
  <w:style w:type="paragraph" w:styleId="2">
    <w:name w:val="heading 2"/>
    <w:basedOn w:val="a"/>
    <w:next w:val="a"/>
    <w:link w:val="2Char"/>
    <w:uiPriority w:val="9"/>
    <w:qFormat/>
    <w:rsid w:val="002F2E85"/>
    <w:pPr>
      <w:keepNext/>
      <w:keepLines/>
      <w:spacing w:before="260" w:after="260"/>
      <w:ind w:firstLineChars="200" w:firstLine="200"/>
      <w:jc w:val="left"/>
      <w:outlineLvl w:val="1"/>
    </w:pPr>
    <w:rPr>
      <w:rFonts w:ascii="Cambria" w:eastAsia="仿宋_GB2312" w:hAnsi="Cambria"/>
      <w:b/>
      <w:bCs/>
      <w:sz w:val="28"/>
      <w:szCs w:val="32"/>
    </w:rPr>
  </w:style>
  <w:style w:type="paragraph" w:styleId="3">
    <w:name w:val="heading 3"/>
    <w:basedOn w:val="a"/>
    <w:next w:val="a"/>
    <w:link w:val="3Char"/>
    <w:uiPriority w:val="9"/>
    <w:qFormat/>
    <w:rsid w:val="002F2E85"/>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2F2E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qFormat/>
    <w:rsid w:val="002F2E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2E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2E85"/>
    <w:rPr>
      <w:sz w:val="18"/>
      <w:szCs w:val="18"/>
    </w:rPr>
  </w:style>
  <w:style w:type="paragraph" w:styleId="a4">
    <w:name w:val="footer"/>
    <w:basedOn w:val="a"/>
    <w:link w:val="Char0"/>
    <w:uiPriority w:val="99"/>
    <w:unhideWhenUsed/>
    <w:rsid w:val="002F2E85"/>
    <w:pPr>
      <w:tabs>
        <w:tab w:val="center" w:pos="4153"/>
        <w:tab w:val="right" w:pos="8306"/>
      </w:tabs>
      <w:snapToGrid w:val="0"/>
      <w:jc w:val="left"/>
    </w:pPr>
    <w:rPr>
      <w:sz w:val="18"/>
      <w:szCs w:val="18"/>
    </w:rPr>
  </w:style>
  <w:style w:type="character" w:customStyle="1" w:styleId="Char0">
    <w:name w:val="页脚 Char"/>
    <w:basedOn w:val="a0"/>
    <w:link w:val="a4"/>
    <w:uiPriority w:val="99"/>
    <w:rsid w:val="002F2E85"/>
    <w:rPr>
      <w:sz w:val="18"/>
      <w:szCs w:val="18"/>
    </w:rPr>
  </w:style>
  <w:style w:type="character" w:customStyle="1" w:styleId="1Char">
    <w:name w:val="标题 1 Char"/>
    <w:basedOn w:val="a0"/>
    <w:link w:val="1"/>
    <w:uiPriority w:val="9"/>
    <w:rsid w:val="002F2E85"/>
    <w:rPr>
      <w:rFonts w:ascii="Calibri" w:eastAsia="仿宋_GB2312" w:hAnsi="Calibri" w:cs="Times New Roman"/>
      <w:b/>
      <w:bCs/>
      <w:kern w:val="44"/>
      <w:sz w:val="28"/>
      <w:szCs w:val="44"/>
    </w:rPr>
  </w:style>
  <w:style w:type="character" w:customStyle="1" w:styleId="2Char">
    <w:name w:val="标题 2 Char"/>
    <w:basedOn w:val="a0"/>
    <w:link w:val="2"/>
    <w:uiPriority w:val="9"/>
    <w:rsid w:val="002F2E85"/>
    <w:rPr>
      <w:rFonts w:ascii="Cambria" w:eastAsia="仿宋_GB2312" w:hAnsi="Cambria" w:cs="Times New Roman"/>
      <w:b/>
      <w:bCs/>
      <w:sz w:val="28"/>
      <w:szCs w:val="32"/>
    </w:rPr>
  </w:style>
  <w:style w:type="character" w:customStyle="1" w:styleId="3Char">
    <w:name w:val="标题 3 Char"/>
    <w:basedOn w:val="a0"/>
    <w:link w:val="3"/>
    <w:uiPriority w:val="9"/>
    <w:rsid w:val="002F2E85"/>
    <w:rPr>
      <w:rFonts w:ascii="Calibri" w:eastAsia="宋体" w:hAnsi="Calibri" w:cs="Times New Roman"/>
      <w:b/>
      <w:bCs/>
      <w:sz w:val="32"/>
      <w:szCs w:val="32"/>
    </w:rPr>
  </w:style>
  <w:style w:type="character" w:customStyle="1" w:styleId="4Char">
    <w:name w:val="标题 4 Char"/>
    <w:basedOn w:val="a0"/>
    <w:link w:val="4"/>
    <w:uiPriority w:val="9"/>
    <w:rsid w:val="002F2E85"/>
    <w:rPr>
      <w:rFonts w:ascii="Cambria" w:eastAsia="宋体" w:hAnsi="Cambria" w:cs="Times New Roman"/>
      <w:b/>
      <w:bCs/>
      <w:sz w:val="28"/>
      <w:szCs w:val="28"/>
    </w:rPr>
  </w:style>
  <w:style w:type="character" w:customStyle="1" w:styleId="5Char">
    <w:name w:val="标题 5 Char"/>
    <w:basedOn w:val="a0"/>
    <w:link w:val="5"/>
    <w:uiPriority w:val="9"/>
    <w:rsid w:val="002F2E85"/>
    <w:rPr>
      <w:rFonts w:ascii="Calibri" w:eastAsia="宋体" w:hAnsi="Calibri" w:cs="Times New Roman"/>
      <w:b/>
      <w:bCs/>
      <w:sz w:val="28"/>
      <w:szCs w:val="28"/>
    </w:rPr>
  </w:style>
  <w:style w:type="character" w:styleId="HTML">
    <w:name w:val="HTML Keyboard"/>
    <w:basedOn w:val="a0"/>
    <w:uiPriority w:val="99"/>
    <w:unhideWhenUsed/>
    <w:rsid w:val="002F2E85"/>
    <w:rPr>
      <w:rFonts w:ascii="Menlo" w:eastAsia="Menlo" w:hAnsi="Menlo" w:cs="Menlo" w:hint="default"/>
      <w:color w:val="FFFFFF"/>
      <w:sz w:val="21"/>
      <w:szCs w:val="21"/>
      <w:shd w:val="clear" w:color="auto" w:fill="333333"/>
    </w:rPr>
  </w:style>
  <w:style w:type="character" w:styleId="HTML0">
    <w:name w:val="HTML Sample"/>
    <w:basedOn w:val="a0"/>
    <w:uiPriority w:val="99"/>
    <w:unhideWhenUsed/>
    <w:rsid w:val="002F2E85"/>
    <w:rPr>
      <w:rFonts w:ascii="Menlo" w:eastAsia="Menlo" w:hAnsi="Menlo" w:cs="Menlo"/>
      <w:sz w:val="21"/>
      <w:szCs w:val="21"/>
    </w:rPr>
  </w:style>
  <w:style w:type="character" w:styleId="a5">
    <w:name w:val="Strong"/>
    <w:basedOn w:val="a0"/>
    <w:uiPriority w:val="22"/>
    <w:qFormat/>
    <w:rsid w:val="002F2E85"/>
    <w:rPr>
      <w:b/>
      <w:color w:val="23527C"/>
      <w:u w:val="none"/>
    </w:rPr>
  </w:style>
  <w:style w:type="character" w:styleId="HTML1">
    <w:name w:val="HTML Code"/>
    <w:basedOn w:val="a0"/>
    <w:uiPriority w:val="99"/>
    <w:unhideWhenUsed/>
    <w:rsid w:val="002F2E85"/>
    <w:rPr>
      <w:rFonts w:ascii="Menlo" w:eastAsia="Menlo" w:hAnsi="Menlo" w:cs="Menlo" w:hint="default"/>
      <w:color w:val="C7254E"/>
      <w:sz w:val="21"/>
      <w:szCs w:val="21"/>
      <w:shd w:val="clear" w:color="auto" w:fill="F9F2F4"/>
    </w:rPr>
  </w:style>
  <w:style w:type="character" w:styleId="a6">
    <w:name w:val="FollowedHyperlink"/>
    <w:basedOn w:val="a0"/>
    <w:uiPriority w:val="99"/>
    <w:unhideWhenUsed/>
    <w:rsid w:val="002F2E85"/>
    <w:rPr>
      <w:color w:val="337AB7"/>
      <w:u w:val="none"/>
    </w:rPr>
  </w:style>
  <w:style w:type="character" w:styleId="a7">
    <w:name w:val="footnote reference"/>
    <w:basedOn w:val="a0"/>
    <w:uiPriority w:val="99"/>
    <w:unhideWhenUsed/>
    <w:rsid w:val="002F2E85"/>
    <w:rPr>
      <w:vertAlign w:val="superscript"/>
    </w:rPr>
  </w:style>
  <w:style w:type="character" w:styleId="HTML2">
    <w:name w:val="HTML Definition"/>
    <w:basedOn w:val="a0"/>
    <w:uiPriority w:val="99"/>
    <w:unhideWhenUsed/>
    <w:rsid w:val="002F2E85"/>
    <w:rPr>
      <w:i/>
      <w:color w:val="23527C"/>
      <w:sz w:val="20"/>
      <w:szCs w:val="20"/>
      <w:u w:val="none"/>
    </w:rPr>
  </w:style>
  <w:style w:type="character" w:styleId="a8">
    <w:name w:val="Hyperlink"/>
    <w:basedOn w:val="a0"/>
    <w:uiPriority w:val="99"/>
    <w:unhideWhenUsed/>
    <w:rsid w:val="002F2E85"/>
    <w:rPr>
      <w:color w:val="337AB7"/>
      <w:u w:val="none"/>
    </w:rPr>
  </w:style>
  <w:style w:type="character" w:styleId="a9">
    <w:name w:val="annotation reference"/>
    <w:basedOn w:val="a0"/>
    <w:uiPriority w:val="99"/>
    <w:unhideWhenUsed/>
    <w:rsid w:val="002F2E85"/>
    <w:rPr>
      <w:sz w:val="21"/>
      <w:szCs w:val="21"/>
    </w:rPr>
  </w:style>
  <w:style w:type="character" w:customStyle="1" w:styleId="pt11">
    <w:name w:val="pt11"/>
    <w:basedOn w:val="a0"/>
    <w:rsid w:val="002F2E85"/>
  </w:style>
  <w:style w:type="character" w:customStyle="1" w:styleId="hover35">
    <w:name w:val="hover35"/>
    <w:basedOn w:val="a0"/>
    <w:rsid w:val="002F2E85"/>
    <w:rPr>
      <w:color w:val="999999"/>
      <w:shd w:val="clear" w:color="auto" w:fill="EEEEEE"/>
    </w:rPr>
  </w:style>
  <w:style w:type="character" w:customStyle="1" w:styleId="hover">
    <w:name w:val="hover"/>
    <w:basedOn w:val="a0"/>
    <w:rsid w:val="002F2E85"/>
    <w:rPr>
      <w:shd w:val="clear" w:color="auto" w:fill="EEEEEE"/>
    </w:rPr>
  </w:style>
  <w:style w:type="character" w:customStyle="1" w:styleId="old">
    <w:name w:val="old"/>
    <w:basedOn w:val="a0"/>
    <w:rsid w:val="002F2E85"/>
    <w:rPr>
      <w:color w:val="999999"/>
    </w:rPr>
  </w:style>
  <w:style w:type="character" w:customStyle="1" w:styleId="Char1">
    <w:name w:val="批注框文本 Char"/>
    <w:basedOn w:val="a0"/>
    <w:link w:val="aa"/>
    <w:uiPriority w:val="99"/>
    <w:rsid w:val="002F2E85"/>
    <w:rPr>
      <w:sz w:val="18"/>
      <w:szCs w:val="18"/>
    </w:rPr>
  </w:style>
  <w:style w:type="character" w:customStyle="1" w:styleId="Char2">
    <w:name w:val="脚注文本 Char"/>
    <w:basedOn w:val="a0"/>
    <w:link w:val="ab"/>
    <w:uiPriority w:val="99"/>
    <w:rsid w:val="002F2E85"/>
    <w:rPr>
      <w:sz w:val="18"/>
      <w:szCs w:val="18"/>
    </w:rPr>
  </w:style>
  <w:style w:type="character" w:customStyle="1" w:styleId="glyphicon4">
    <w:name w:val="glyphicon4"/>
    <w:basedOn w:val="a0"/>
    <w:rsid w:val="002F2E85"/>
  </w:style>
  <w:style w:type="character" w:customStyle="1" w:styleId="old1">
    <w:name w:val="old1"/>
    <w:basedOn w:val="a0"/>
    <w:rsid w:val="002F2E85"/>
    <w:rPr>
      <w:color w:val="999999"/>
    </w:rPr>
  </w:style>
  <w:style w:type="character" w:customStyle="1" w:styleId="hover33">
    <w:name w:val="hover33"/>
    <w:basedOn w:val="a0"/>
    <w:rsid w:val="002F2E85"/>
    <w:rPr>
      <w:shd w:val="clear" w:color="auto" w:fill="EEEEEE"/>
    </w:rPr>
  </w:style>
  <w:style w:type="character" w:customStyle="1" w:styleId="hover31">
    <w:name w:val="hover31"/>
    <w:basedOn w:val="a0"/>
    <w:rsid w:val="002F2E85"/>
    <w:rPr>
      <w:shd w:val="clear" w:color="auto" w:fill="EEEEEE"/>
    </w:rPr>
  </w:style>
  <w:style w:type="character" w:customStyle="1" w:styleId="input-group-addon">
    <w:name w:val="input-group-addon"/>
    <w:basedOn w:val="a0"/>
    <w:rsid w:val="002F2E85"/>
    <w:rPr>
      <w:sz w:val="21"/>
      <w:szCs w:val="21"/>
    </w:rPr>
  </w:style>
  <w:style w:type="character" w:customStyle="1" w:styleId="last-child">
    <w:name w:val="last-child"/>
    <w:basedOn w:val="a0"/>
    <w:rsid w:val="002F2E85"/>
  </w:style>
  <w:style w:type="character" w:customStyle="1" w:styleId="hover34">
    <w:name w:val="hover34"/>
    <w:basedOn w:val="a0"/>
    <w:rsid w:val="002F2E85"/>
    <w:rPr>
      <w:u w:val="none"/>
    </w:rPr>
  </w:style>
  <w:style w:type="character" w:customStyle="1" w:styleId="first-child4">
    <w:name w:val="first-child4"/>
    <w:basedOn w:val="a0"/>
    <w:rsid w:val="002F2E85"/>
    <w:rPr>
      <w:sz w:val="21"/>
      <w:szCs w:val="21"/>
    </w:rPr>
  </w:style>
  <w:style w:type="character" w:customStyle="1" w:styleId="Char3">
    <w:name w:val="标题 Char"/>
    <w:basedOn w:val="a0"/>
    <w:link w:val="ac"/>
    <w:uiPriority w:val="10"/>
    <w:rsid w:val="002F2E85"/>
    <w:rPr>
      <w:rFonts w:ascii="Cambria" w:eastAsia="仿宋_GB2312" w:hAnsi="Cambria" w:cs="Times New Roman"/>
      <w:b/>
      <w:bCs/>
      <w:sz w:val="30"/>
      <w:szCs w:val="32"/>
    </w:rPr>
  </w:style>
  <w:style w:type="character" w:customStyle="1" w:styleId="hover2">
    <w:name w:val="hover2"/>
    <w:basedOn w:val="a0"/>
    <w:rsid w:val="002F2E85"/>
    <w:rPr>
      <w:shd w:val="clear" w:color="auto" w:fill="EEEEEE"/>
    </w:rPr>
  </w:style>
  <w:style w:type="character" w:customStyle="1" w:styleId="input-group-addon8">
    <w:name w:val="input-group-addon8"/>
    <w:basedOn w:val="a0"/>
    <w:rsid w:val="002F2E85"/>
    <w:rPr>
      <w:sz w:val="21"/>
      <w:szCs w:val="21"/>
    </w:rPr>
  </w:style>
  <w:style w:type="character" w:customStyle="1" w:styleId="new">
    <w:name w:val="new"/>
    <w:basedOn w:val="a0"/>
    <w:rsid w:val="002F2E85"/>
    <w:rPr>
      <w:color w:val="999999"/>
    </w:rPr>
  </w:style>
  <w:style w:type="character" w:customStyle="1" w:styleId="fashy">
    <w:name w:val="fashy"/>
    <w:basedOn w:val="a0"/>
    <w:rsid w:val="002F2E85"/>
    <w:rPr>
      <w:b/>
      <w:color w:val="7E7E7E"/>
      <w:sz w:val="21"/>
      <w:szCs w:val="21"/>
    </w:rPr>
  </w:style>
  <w:style w:type="character" w:customStyle="1" w:styleId="last-child3">
    <w:name w:val="last-child3"/>
    <w:basedOn w:val="a0"/>
    <w:rsid w:val="002F2E85"/>
  </w:style>
  <w:style w:type="character" w:customStyle="1" w:styleId="last-child2">
    <w:name w:val="last-child2"/>
    <w:basedOn w:val="a0"/>
    <w:rsid w:val="002F2E85"/>
  </w:style>
  <w:style w:type="character" w:customStyle="1" w:styleId="hover1">
    <w:name w:val="hover1"/>
    <w:basedOn w:val="a0"/>
    <w:rsid w:val="002F2E85"/>
    <w:rPr>
      <w:u w:val="none"/>
    </w:rPr>
  </w:style>
  <w:style w:type="character" w:customStyle="1" w:styleId="fred">
    <w:name w:val="fred"/>
    <w:basedOn w:val="a0"/>
    <w:rsid w:val="002F2E85"/>
    <w:rPr>
      <w:b/>
      <w:color w:val="D9534F"/>
      <w:sz w:val="21"/>
      <w:szCs w:val="21"/>
    </w:rPr>
  </w:style>
  <w:style w:type="character" w:customStyle="1" w:styleId="houram">
    <w:name w:val="hour_am"/>
    <w:basedOn w:val="a0"/>
    <w:rsid w:val="002F2E85"/>
  </w:style>
  <w:style w:type="character" w:customStyle="1" w:styleId="hover32">
    <w:name w:val="hover32"/>
    <w:basedOn w:val="a0"/>
    <w:rsid w:val="002F2E85"/>
    <w:rPr>
      <w:u w:val="none"/>
    </w:rPr>
  </w:style>
  <w:style w:type="character" w:customStyle="1" w:styleId="last-child1">
    <w:name w:val="last-child1"/>
    <w:basedOn w:val="a0"/>
    <w:rsid w:val="002F2E85"/>
  </w:style>
  <w:style w:type="character" w:customStyle="1" w:styleId="Char4">
    <w:name w:val="列出段落 Char"/>
    <w:basedOn w:val="a0"/>
    <w:link w:val="20"/>
    <w:uiPriority w:val="34"/>
    <w:rsid w:val="002F2E85"/>
    <w:rPr>
      <w:rFonts w:ascii="Calibri" w:eastAsia="宋体" w:hAnsi="Calibri" w:cs="Times New Roman"/>
    </w:rPr>
  </w:style>
  <w:style w:type="character" w:customStyle="1" w:styleId="Char10">
    <w:name w:val="批注文字 Char1"/>
    <w:basedOn w:val="a0"/>
    <w:uiPriority w:val="99"/>
    <w:semiHidden/>
    <w:locked/>
    <w:rsid w:val="002F2E85"/>
    <w:rPr>
      <w:rFonts w:ascii="Times New Roman" w:hAnsi="Times New Roman"/>
      <w:sz w:val="21"/>
      <w:szCs w:val="21"/>
    </w:rPr>
  </w:style>
  <w:style w:type="character" w:customStyle="1" w:styleId="glyphicon">
    <w:name w:val="glyphicon"/>
    <w:basedOn w:val="a0"/>
    <w:rsid w:val="002F2E85"/>
  </w:style>
  <w:style w:type="character" w:customStyle="1" w:styleId="Char5">
    <w:name w:val="批注文字 Char"/>
    <w:basedOn w:val="a0"/>
    <w:link w:val="ad"/>
    <w:uiPriority w:val="99"/>
    <w:rsid w:val="002F2E85"/>
    <w:rPr>
      <w:rFonts w:ascii="Calibri" w:eastAsia="宋体" w:hAnsi="Calibri" w:cs="Times New Roman"/>
    </w:rPr>
  </w:style>
  <w:style w:type="character" w:customStyle="1" w:styleId="hourpm">
    <w:name w:val="hour_pm"/>
    <w:basedOn w:val="a0"/>
    <w:rsid w:val="002F2E85"/>
  </w:style>
  <w:style w:type="character" w:customStyle="1" w:styleId="Char6">
    <w:name w:val="批注主题 Char"/>
    <w:basedOn w:val="Char5"/>
    <w:link w:val="ae"/>
    <w:uiPriority w:val="99"/>
    <w:rsid w:val="002F2E85"/>
    <w:rPr>
      <w:b/>
      <w:bCs/>
    </w:rPr>
  </w:style>
  <w:style w:type="character" w:customStyle="1" w:styleId="Char7">
    <w:name w:val="副标题 Char"/>
    <w:basedOn w:val="a0"/>
    <w:link w:val="af"/>
    <w:uiPriority w:val="11"/>
    <w:rsid w:val="002F2E85"/>
    <w:rPr>
      <w:rFonts w:ascii="Cambria" w:eastAsia="仿宋_GB2312" w:hAnsi="Cambria" w:cs="Times New Roman"/>
      <w:bCs/>
      <w:kern w:val="28"/>
      <w:sz w:val="28"/>
      <w:szCs w:val="32"/>
    </w:rPr>
  </w:style>
  <w:style w:type="character" w:customStyle="1" w:styleId="Char8">
    <w:name w:val="文档结构图 Char"/>
    <w:basedOn w:val="a0"/>
    <w:link w:val="af0"/>
    <w:uiPriority w:val="99"/>
    <w:rsid w:val="002F2E85"/>
    <w:rPr>
      <w:rFonts w:ascii="宋体"/>
      <w:sz w:val="18"/>
      <w:szCs w:val="18"/>
    </w:rPr>
  </w:style>
  <w:style w:type="paragraph" w:styleId="7">
    <w:name w:val="toc 7"/>
    <w:basedOn w:val="a"/>
    <w:next w:val="a"/>
    <w:uiPriority w:val="39"/>
    <w:unhideWhenUsed/>
    <w:rsid w:val="002F2E85"/>
    <w:pPr>
      <w:ind w:leftChars="1200" w:left="2520"/>
    </w:pPr>
  </w:style>
  <w:style w:type="paragraph" w:styleId="50">
    <w:name w:val="toc 5"/>
    <w:basedOn w:val="a"/>
    <w:next w:val="a"/>
    <w:uiPriority w:val="39"/>
    <w:unhideWhenUsed/>
    <w:rsid w:val="002F2E85"/>
    <w:pPr>
      <w:ind w:leftChars="800" w:left="1680"/>
    </w:pPr>
  </w:style>
  <w:style w:type="paragraph" w:styleId="9">
    <w:name w:val="toc 9"/>
    <w:basedOn w:val="a"/>
    <w:next w:val="a"/>
    <w:uiPriority w:val="39"/>
    <w:unhideWhenUsed/>
    <w:rsid w:val="002F2E85"/>
    <w:pPr>
      <w:ind w:leftChars="1600" w:left="3360"/>
    </w:pPr>
  </w:style>
  <w:style w:type="paragraph" w:styleId="ab">
    <w:name w:val="footnote text"/>
    <w:basedOn w:val="a"/>
    <w:link w:val="Char2"/>
    <w:uiPriority w:val="99"/>
    <w:unhideWhenUsed/>
    <w:rsid w:val="002F2E85"/>
    <w:pPr>
      <w:snapToGrid w:val="0"/>
      <w:jc w:val="left"/>
    </w:pPr>
    <w:rPr>
      <w:rFonts w:asciiTheme="minorHAnsi" w:eastAsiaTheme="minorEastAsia" w:hAnsiTheme="minorHAnsi" w:cstheme="minorBidi"/>
      <w:sz w:val="18"/>
      <w:szCs w:val="18"/>
    </w:rPr>
  </w:style>
  <w:style w:type="character" w:customStyle="1" w:styleId="Char11">
    <w:name w:val="脚注文本 Char1"/>
    <w:basedOn w:val="a0"/>
    <w:link w:val="ab"/>
    <w:uiPriority w:val="99"/>
    <w:semiHidden/>
    <w:rsid w:val="002F2E85"/>
    <w:rPr>
      <w:rFonts w:ascii="Calibri" w:eastAsia="宋体" w:hAnsi="Calibri" w:cs="Times New Roman"/>
      <w:sz w:val="18"/>
      <w:szCs w:val="18"/>
    </w:rPr>
  </w:style>
  <w:style w:type="paragraph" w:styleId="6">
    <w:name w:val="toc 6"/>
    <w:basedOn w:val="a"/>
    <w:next w:val="a"/>
    <w:uiPriority w:val="39"/>
    <w:unhideWhenUsed/>
    <w:rsid w:val="002F2E85"/>
    <w:pPr>
      <w:ind w:leftChars="1000" w:left="2100"/>
    </w:pPr>
  </w:style>
  <w:style w:type="paragraph" w:styleId="af">
    <w:name w:val="Subtitle"/>
    <w:basedOn w:val="a"/>
    <w:next w:val="a"/>
    <w:link w:val="Char7"/>
    <w:uiPriority w:val="11"/>
    <w:qFormat/>
    <w:rsid w:val="002F2E85"/>
    <w:pPr>
      <w:spacing w:before="240" w:after="60"/>
      <w:ind w:firstLineChars="200" w:firstLine="200"/>
      <w:jc w:val="left"/>
      <w:outlineLvl w:val="1"/>
    </w:pPr>
    <w:rPr>
      <w:rFonts w:ascii="Cambria" w:eastAsia="仿宋_GB2312" w:hAnsi="Cambria"/>
      <w:bCs/>
      <w:kern w:val="28"/>
      <w:sz w:val="28"/>
      <w:szCs w:val="32"/>
    </w:rPr>
  </w:style>
  <w:style w:type="character" w:customStyle="1" w:styleId="Char12">
    <w:name w:val="副标题 Char1"/>
    <w:basedOn w:val="a0"/>
    <w:link w:val="af"/>
    <w:uiPriority w:val="11"/>
    <w:rsid w:val="002F2E85"/>
    <w:rPr>
      <w:rFonts w:asciiTheme="majorHAnsi" w:eastAsia="宋体" w:hAnsiTheme="majorHAnsi" w:cstheme="majorBidi"/>
      <w:b/>
      <w:bCs/>
      <w:kern w:val="28"/>
      <w:sz w:val="32"/>
      <w:szCs w:val="32"/>
    </w:rPr>
  </w:style>
  <w:style w:type="paragraph" w:styleId="ad">
    <w:name w:val="annotation text"/>
    <w:basedOn w:val="a"/>
    <w:link w:val="Char5"/>
    <w:uiPriority w:val="99"/>
    <w:unhideWhenUsed/>
    <w:rsid w:val="002F2E85"/>
    <w:pPr>
      <w:jc w:val="left"/>
    </w:pPr>
  </w:style>
  <w:style w:type="character" w:customStyle="1" w:styleId="Char20">
    <w:name w:val="批注文字 Char2"/>
    <w:basedOn w:val="a0"/>
    <w:link w:val="ad"/>
    <w:uiPriority w:val="99"/>
    <w:semiHidden/>
    <w:rsid w:val="002F2E85"/>
    <w:rPr>
      <w:rFonts w:ascii="Calibri" w:eastAsia="宋体" w:hAnsi="Calibri" w:cs="Times New Roman"/>
    </w:rPr>
  </w:style>
  <w:style w:type="paragraph" w:styleId="10">
    <w:name w:val="toc 1"/>
    <w:basedOn w:val="a"/>
    <w:next w:val="a"/>
    <w:uiPriority w:val="39"/>
    <w:unhideWhenUsed/>
    <w:qFormat/>
    <w:rsid w:val="002F2E85"/>
  </w:style>
  <w:style w:type="paragraph" w:styleId="8">
    <w:name w:val="toc 8"/>
    <w:basedOn w:val="a"/>
    <w:next w:val="a"/>
    <w:uiPriority w:val="39"/>
    <w:unhideWhenUsed/>
    <w:rsid w:val="002F2E85"/>
    <w:pPr>
      <w:ind w:leftChars="1400" w:left="2940"/>
    </w:pPr>
  </w:style>
  <w:style w:type="paragraph" w:styleId="30">
    <w:name w:val="toc 3"/>
    <w:basedOn w:val="a"/>
    <w:next w:val="a"/>
    <w:uiPriority w:val="39"/>
    <w:unhideWhenUsed/>
    <w:qFormat/>
    <w:rsid w:val="002F2E85"/>
    <w:pPr>
      <w:ind w:leftChars="400" w:left="840"/>
    </w:pPr>
  </w:style>
  <w:style w:type="paragraph" w:styleId="ae">
    <w:name w:val="annotation subject"/>
    <w:basedOn w:val="ad"/>
    <w:next w:val="ad"/>
    <w:link w:val="Char6"/>
    <w:uiPriority w:val="99"/>
    <w:unhideWhenUsed/>
    <w:rsid w:val="002F2E85"/>
    <w:rPr>
      <w:rFonts w:asciiTheme="minorHAnsi" w:eastAsiaTheme="minorEastAsia" w:hAnsiTheme="minorHAnsi" w:cstheme="minorBidi"/>
      <w:b/>
      <w:bCs/>
    </w:rPr>
  </w:style>
  <w:style w:type="character" w:customStyle="1" w:styleId="Char13">
    <w:name w:val="批注主题 Char1"/>
    <w:basedOn w:val="Char20"/>
    <w:link w:val="ae"/>
    <w:uiPriority w:val="99"/>
    <w:semiHidden/>
    <w:rsid w:val="002F2E85"/>
    <w:rPr>
      <w:b/>
      <w:bCs/>
    </w:rPr>
  </w:style>
  <w:style w:type="paragraph" w:styleId="21">
    <w:name w:val="toc 2"/>
    <w:basedOn w:val="a"/>
    <w:next w:val="a"/>
    <w:uiPriority w:val="39"/>
    <w:unhideWhenUsed/>
    <w:qFormat/>
    <w:rsid w:val="002F2E85"/>
    <w:pPr>
      <w:ind w:leftChars="200" w:left="420"/>
    </w:pPr>
  </w:style>
  <w:style w:type="paragraph" w:styleId="40">
    <w:name w:val="toc 4"/>
    <w:basedOn w:val="a"/>
    <w:next w:val="a"/>
    <w:uiPriority w:val="39"/>
    <w:unhideWhenUsed/>
    <w:rsid w:val="002F2E85"/>
    <w:pPr>
      <w:ind w:leftChars="600" w:left="1260"/>
    </w:pPr>
  </w:style>
  <w:style w:type="paragraph" w:styleId="af0">
    <w:name w:val="Document Map"/>
    <w:basedOn w:val="a"/>
    <w:link w:val="Char8"/>
    <w:uiPriority w:val="99"/>
    <w:unhideWhenUsed/>
    <w:rsid w:val="002F2E85"/>
    <w:rPr>
      <w:rFonts w:ascii="宋体" w:eastAsiaTheme="minorEastAsia" w:hAnsiTheme="minorHAnsi" w:cstheme="minorBidi"/>
      <w:sz w:val="18"/>
      <w:szCs w:val="18"/>
    </w:rPr>
  </w:style>
  <w:style w:type="character" w:customStyle="1" w:styleId="Char14">
    <w:name w:val="文档结构图 Char1"/>
    <w:basedOn w:val="a0"/>
    <w:link w:val="af0"/>
    <w:uiPriority w:val="99"/>
    <w:semiHidden/>
    <w:rsid w:val="002F2E85"/>
    <w:rPr>
      <w:rFonts w:ascii="宋体" w:eastAsia="宋体" w:hAnsi="Calibri" w:cs="Times New Roman"/>
      <w:sz w:val="18"/>
      <w:szCs w:val="18"/>
    </w:rPr>
  </w:style>
  <w:style w:type="paragraph" w:styleId="aa">
    <w:name w:val="Balloon Text"/>
    <w:basedOn w:val="a"/>
    <w:link w:val="Char1"/>
    <w:uiPriority w:val="99"/>
    <w:unhideWhenUsed/>
    <w:rsid w:val="002F2E85"/>
    <w:rPr>
      <w:rFonts w:asciiTheme="minorHAnsi" w:eastAsiaTheme="minorEastAsia" w:hAnsiTheme="minorHAnsi" w:cstheme="minorBidi"/>
      <w:sz w:val="18"/>
      <w:szCs w:val="18"/>
    </w:rPr>
  </w:style>
  <w:style w:type="character" w:customStyle="1" w:styleId="Char15">
    <w:name w:val="批注框文本 Char1"/>
    <w:basedOn w:val="a0"/>
    <w:link w:val="aa"/>
    <w:uiPriority w:val="99"/>
    <w:semiHidden/>
    <w:rsid w:val="002F2E85"/>
    <w:rPr>
      <w:rFonts w:ascii="Calibri" w:eastAsia="宋体" w:hAnsi="Calibri" w:cs="Times New Roman"/>
      <w:sz w:val="18"/>
      <w:szCs w:val="18"/>
    </w:rPr>
  </w:style>
  <w:style w:type="paragraph" w:styleId="af1">
    <w:name w:val="Normal (Web)"/>
    <w:basedOn w:val="a"/>
    <w:uiPriority w:val="99"/>
    <w:unhideWhenUsed/>
    <w:rsid w:val="002F2E85"/>
    <w:rPr>
      <w:rFonts w:ascii="Times New Roman" w:hAnsi="Times New Roman"/>
      <w:sz w:val="24"/>
      <w:szCs w:val="20"/>
    </w:rPr>
  </w:style>
  <w:style w:type="paragraph" w:styleId="af2">
    <w:name w:val="Normal Indent"/>
    <w:basedOn w:val="a"/>
    <w:uiPriority w:val="99"/>
    <w:unhideWhenUsed/>
    <w:rsid w:val="002F2E85"/>
    <w:pPr>
      <w:adjustRightInd w:val="0"/>
      <w:snapToGrid w:val="0"/>
      <w:spacing w:beforeLines="50" w:afterLines="50" w:line="288" w:lineRule="auto"/>
      <w:ind w:firstLineChars="200" w:firstLine="200"/>
    </w:pPr>
    <w:rPr>
      <w:rFonts w:ascii="Times New Roman" w:eastAsia="楷体_GB2312" w:hAnsi="Times New Roman"/>
      <w:sz w:val="24"/>
      <w:szCs w:val="24"/>
    </w:rPr>
  </w:style>
  <w:style w:type="paragraph" w:styleId="ac">
    <w:name w:val="Title"/>
    <w:basedOn w:val="a"/>
    <w:next w:val="a"/>
    <w:link w:val="Char3"/>
    <w:uiPriority w:val="10"/>
    <w:qFormat/>
    <w:rsid w:val="002F2E85"/>
    <w:pPr>
      <w:spacing w:before="240" w:after="60"/>
      <w:ind w:leftChars="100" w:left="100" w:rightChars="100" w:right="100" w:firstLineChars="200" w:firstLine="200"/>
      <w:jc w:val="center"/>
      <w:outlineLvl w:val="0"/>
    </w:pPr>
    <w:rPr>
      <w:rFonts w:ascii="Cambria" w:eastAsia="仿宋_GB2312" w:hAnsi="Cambria"/>
      <w:b/>
      <w:bCs/>
      <w:sz w:val="30"/>
      <w:szCs w:val="32"/>
    </w:rPr>
  </w:style>
  <w:style w:type="character" w:customStyle="1" w:styleId="Char16">
    <w:name w:val="标题 Char1"/>
    <w:basedOn w:val="a0"/>
    <w:link w:val="ac"/>
    <w:uiPriority w:val="10"/>
    <w:rsid w:val="002F2E85"/>
    <w:rPr>
      <w:rFonts w:asciiTheme="majorHAnsi" w:eastAsia="宋体" w:hAnsiTheme="majorHAnsi" w:cstheme="majorBidi"/>
      <w:b/>
      <w:bCs/>
      <w:sz w:val="32"/>
      <w:szCs w:val="32"/>
    </w:rPr>
  </w:style>
  <w:style w:type="paragraph" w:styleId="af3">
    <w:name w:val="Revision"/>
    <w:uiPriority w:val="99"/>
    <w:unhideWhenUsed/>
    <w:rsid w:val="002F2E85"/>
    <w:pPr>
      <w:jc w:val="both"/>
    </w:pPr>
    <w:rPr>
      <w:rFonts w:ascii="Calibri" w:eastAsia="宋体" w:hAnsi="Calibri" w:cs="Times New Roman"/>
    </w:rPr>
  </w:style>
  <w:style w:type="paragraph" w:customStyle="1" w:styleId="11">
    <w:name w:val="列出段落1"/>
    <w:basedOn w:val="a"/>
    <w:uiPriority w:val="34"/>
    <w:qFormat/>
    <w:rsid w:val="002F2E85"/>
    <w:pPr>
      <w:ind w:firstLineChars="200" w:firstLine="200"/>
    </w:pPr>
  </w:style>
  <w:style w:type="paragraph" w:customStyle="1" w:styleId="20">
    <w:name w:val="列出段落2"/>
    <w:basedOn w:val="a"/>
    <w:link w:val="Char4"/>
    <w:uiPriority w:val="34"/>
    <w:rsid w:val="002F2E85"/>
    <w:pPr>
      <w:ind w:firstLineChars="200" w:firstLine="420"/>
    </w:pPr>
  </w:style>
  <w:style w:type="paragraph" w:styleId="TOC">
    <w:name w:val="TOC Heading"/>
    <w:basedOn w:val="1"/>
    <w:next w:val="a"/>
    <w:uiPriority w:val="39"/>
    <w:qFormat/>
    <w:rsid w:val="002F2E85"/>
    <w:pPr>
      <w:widowControl/>
      <w:spacing w:before="480" w:after="0" w:line="276" w:lineRule="auto"/>
      <w:outlineLvl w:val="9"/>
    </w:pPr>
    <w:rPr>
      <w:rFonts w:ascii="Cambria" w:eastAsia="宋体" w:hAnsi="Cambria"/>
      <w:color w:val="365F91"/>
      <w:kern w:val="0"/>
      <w:szCs w:val="28"/>
    </w:rPr>
  </w:style>
  <w:style w:type="paragraph" w:customStyle="1" w:styleId="Default">
    <w:name w:val="Default"/>
    <w:rsid w:val="002F2E85"/>
    <w:pPr>
      <w:widowControl w:val="0"/>
      <w:autoSpaceDE w:val="0"/>
      <w:autoSpaceDN w:val="0"/>
      <w:adjustRightInd w:val="0"/>
      <w:jc w:val="both"/>
    </w:pPr>
    <w:rPr>
      <w:rFonts w:ascii="宋体" w:eastAsia="宋体" w:hAnsi="Calibri" w:cs="宋体"/>
      <w:color w:val="000000"/>
      <w:kern w:val="0"/>
      <w:sz w:val="24"/>
      <w:szCs w:val="24"/>
    </w:rPr>
  </w:style>
  <w:style w:type="paragraph" w:styleId="af4">
    <w:name w:val="No Spacing"/>
    <w:basedOn w:val="a"/>
    <w:next w:val="a"/>
    <w:uiPriority w:val="1"/>
    <w:qFormat/>
    <w:rsid w:val="002F2E85"/>
    <w:pPr>
      <w:ind w:firstLineChars="200" w:firstLine="200"/>
      <w:jc w:val="left"/>
    </w:pPr>
    <w:rPr>
      <w:rFonts w:eastAsia="仿宋_GB2312"/>
      <w:sz w:val="28"/>
    </w:rPr>
  </w:style>
  <w:style w:type="paragraph" w:customStyle="1" w:styleId="Style3">
    <w:name w:val="_Style 3"/>
    <w:basedOn w:val="a"/>
    <w:uiPriority w:val="34"/>
    <w:qFormat/>
    <w:rsid w:val="002F2E85"/>
    <w:pPr>
      <w:ind w:firstLineChars="200" w:firstLine="420"/>
    </w:pPr>
  </w:style>
  <w:style w:type="paragraph" w:customStyle="1" w:styleId="Style1">
    <w:name w:val="_Style 1"/>
    <w:basedOn w:val="a"/>
    <w:uiPriority w:val="34"/>
    <w:qFormat/>
    <w:rsid w:val="002F2E85"/>
    <w:pPr>
      <w:ind w:firstLineChars="200" w:firstLine="420"/>
    </w:pPr>
  </w:style>
  <w:style w:type="paragraph" w:customStyle="1" w:styleId="31">
    <w:name w:val="列出段落3"/>
    <w:basedOn w:val="a"/>
    <w:uiPriority w:val="34"/>
    <w:qFormat/>
    <w:rsid w:val="002F2E85"/>
    <w:pPr>
      <w:ind w:firstLineChars="200" w:firstLine="420"/>
    </w:pPr>
  </w:style>
  <w:style w:type="paragraph" w:styleId="af5">
    <w:name w:val="List Paragraph"/>
    <w:basedOn w:val="a"/>
    <w:uiPriority w:val="34"/>
    <w:qFormat/>
    <w:rsid w:val="002F2E85"/>
    <w:pPr>
      <w:ind w:firstLineChars="200" w:firstLine="420"/>
    </w:pPr>
  </w:style>
  <w:style w:type="table" w:styleId="af6">
    <w:name w:val="Table Grid"/>
    <w:basedOn w:val="a1"/>
    <w:uiPriority w:val="59"/>
    <w:rsid w:val="002F2E8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Riskdispose01@sse.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25253;&#22791;&#25509;&#25910;&#37038;&#31665;&#20026;optionbc@sse.com.c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iskmonitor01@ss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99</Pages>
  <Words>7487</Words>
  <Characters>42680</Characters>
  <Application>Microsoft Office Word</Application>
  <DocSecurity>0</DocSecurity>
  <Lines>355</Lines>
  <Paragraphs>100</Paragraphs>
  <ScaleCrop>false</ScaleCrop>
  <Company/>
  <LinksUpToDate>false</LinksUpToDate>
  <CharactersWithSpaces>50067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zhuweiyu</dc:creator>
  <cp:keywords/>
  <dc:description/>
  <cp:lastModifiedBy>何昕(拟稿)</cp:lastModifiedBy>
  <cp:revision>11</cp:revision>
  <dcterms:created xsi:type="dcterms:W3CDTF">2020-08-07T02:56:00Z</dcterms:created>
  <dcterms:modified xsi:type="dcterms:W3CDTF">2020-08-14T06:37:00Z</dcterms:modified>
</cp:coreProperties>
</file>