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F1507">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rPr>
        <w:t xml:space="preserve"> </w:t>
      </w:r>
    </w:p>
    <w:p w14:paraId="19E157BB">
      <w:pPr>
        <w:adjustRightInd w:val="0"/>
        <w:snapToGrid w:val="0"/>
        <w:spacing w:line="560" w:lineRule="exact"/>
        <w:jc w:val="left"/>
        <w:rPr>
          <w:rFonts w:hint="eastAsia" w:ascii="黑体" w:hAnsi="黑体" w:eastAsia="黑体"/>
          <w:b/>
          <w:bCs/>
          <w:sz w:val="44"/>
          <w:szCs w:val="44"/>
        </w:rPr>
      </w:pPr>
      <w:r>
        <w:rPr>
          <w:rFonts w:ascii="仿宋_GB2312" w:hAnsi="宋体" w:eastAsia="仿宋_GB2312" w:cs="Times New Roman"/>
          <w:sz w:val="30"/>
          <w:szCs w:val="30"/>
        </w:rPr>
        <w:t xml:space="preserve"> </w:t>
      </w:r>
    </w:p>
    <w:p w14:paraId="68EEC127">
      <w:pPr>
        <w:spacing w:line="560" w:lineRule="exact"/>
        <w:jc w:val="center"/>
        <w:rPr>
          <w:rFonts w:hint="eastAsia" w:ascii="黑体" w:hAnsi="黑体" w:eastAsia="黑体"/>
          <w:b/>
          <w:bCs/>
          <w:sz w:val="44"/>
          <w:szCs w:val="44"/>
          <w:lang w:eastAsia="zh-CN"/>
        </w:rPr>
      </w:pPr>
      <w:r>
        <w:rPr>
          <w:rFonts w:hint="eastAsia" w:ascii="方正大标宋简体" w:hAnsi="方正大标宋简体" w:eastAsia="方正大标宋简体" w:cs="方正大标宋简体"/>
          <w:b w:val="0"/>
          <w:bCs w:val="0"/>
          <w:kern w:val="2"/>
          <w:sz w:val="44"/>
          <w:szCs w:val="44"/>
          <w:lang w:eastAsia="zh"/>
        </w:rPr>
        <w:t>沪市</w:t>
      </w:r>
      <w:r>
        <w:rPr>
          <w:rFonts w:hint="eastAsia" w:ascii="方正大标宋简体" w:hAnsi="方正大标宋简体" w:eastAsia="方正大标宋简体" w:cs="方正大标宋简体"/>
          <w:b w:val="0"/>
          <w:bCs w:val="0"/>
          <w:sz w:val="44"/>
          <w:szCs w:val="44"/>
        </w:rPr>
        <w:t>公司</w:t>
      </w:r>
      <w:r>
        <w:rPr>
          <w:rFonts w:hint="eastAsia" w:ascii="方正大标宋简体" w:hAnsi="方正大标宋简体" w:eastAsia="方正大标宋简体" w:cs="方正大标宋简体"/>
          <w:b w:val="0"/>
          <w:bCs w:val="0"/>
          <w:sz w:val="44"/>
          <w:szCs w:val="44"/>
          <w:lang w:eastAsia="zh-CN"/>
        </w:rPr>
        <w:t>“</w:t>
      </w:r>
      <w:r>
        <w:rPr>
          <w:rFonts w:hint="eastAsia" w:ascii="方正大标宋简体" w:hAnsi="方正大标宋简体" w:eastAsia="方正大标宋简体" w:cs="方正大标宋简体"/>
          <w:b w:val="0"/>
          <w:bCs w:val="0"/>
          <w:sz w:val="44"/>
          <w:szCs w:val="44"/>
        </w:rPr>
        <w:t>提质增效重回</w:t>
      </w:r>
      <w:bookmarkStart w:id="12" w:name="_GoBack"/>
      <w:bookmarkEnd w:id="12"/>
      <w:r>
        <w:rPr>
          <w:rFonts w:hint="eastAsia" w:ascii="方正大标宋简体" w:hAnsi="方正大标宋简体" w:eastAsia="方正大标宋简体" w:cs="方正大标宋简体"/>
          <w:b w:val="0"/>
          <w:bCs w:val="0"/>
          <w:sz w:val="44"/>
          <w:szCs w:val="44"/>
        </w:rPr>
        <w:t>报</w:t>
      </w:r>
      <w:r>
        <w:rPr>
          <w:rFonts w:hint="eastAsia" w:ascii="方正大标宋简体" w:hAnsi="方正大标宋简体" w:eastAsia="方正大标宋简体" w:cs="方正大标宋简体"/>
          <w:b w:val="0"/>
          <w:bCs w:val="0"/>
          <w:sz w:val="44"/>
          <w:szCs w:val="44"/>
          <w:lang w:eastAsia="zh-CN"/>
        </w:rPr>
        <w:t>”专项</w:t>
      </w:r>
      <w:r>
        <w:rPr>
          <w:rFonts w:hint="eastAsia" w:ascii="方正大标宋简体" w:hAnsi="方正大标宋简体" w:eastAsia="方正大标宋简体" w:cs="方正大标宋简体"/>
          <w:b w:val="0"/>
          <w:bCs w:val="0"/>
          <w:sz w:val="44"/>
          <w:szCs w:val="44"/>
        </w:rPr>
        <w:t>行动方案</w:t>
      </w:r>
      <w:r>
        <w:rPr>
          <w:rFonts w:hint="eastAsia" w:ascii="方正大标宋简体" w:hAnsi="方正大标宋简体" w:eastAsia="方正大标宋简体" w:cs="方正大标宋简体"/>
          <w:b w:val="0"/>
          <w:bCs w:val="0"/>
          <w:sz w:val="44"/>
          <w:szCs w:val="44"/>
          <w:lang w:eastAsia="zh-CN"/>
        </w:rPr>
        <w:t>示范文本</w:t>
      </w:r>
    </w:p>
    <w:p w14:paraId="64BF906F">
      <w:pPr>
        <w:widowControl/>
        <w:adjustRightInd w:val="0"/>
        <w:snapToGrid w:val="0"/>
        <w:spacing w:line="560" w:lineRule="exact"/>
        <w:rPr>
          <w:rFonts w:ascii="仿宋" w:hAnsi="仿宋" w:eastAsia="仿宋_GB2312" w:cs="宋体"/>
          <w:color w:val="000000"/>
          <w:kern w:val="0"/>
          <w:sz w:val="30"/>
          <w:szCs w:val="30"/>
        </w:rPr>
      </w:pPr>
    </w:p>
    <w:p w14:paraId="67151A05">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（该示范文本为上市公司编制“提质增效重回报”专项行动方案的参考示例，</w:t>
      </w:r>
      <w:r>
        <w:rPr>
          <w:rFonts w:hint="eastAsia" w:ascii="仿宋_GB2312" w:eastAsia="仿宋_GB2312"/>
          <w:sz w:val="28"/>
          <w:szCs w:val="28"/>
        </w:rPr>
        <w:t>公司</w:t>
      </w:r>
      <w:r>
        <w:rPr>
          <w:rFonts w:hint="eastAsia" w:ascii="仿宋_GB2312" w:eastAsia="仿宋_GB2312"/>
          <w:sz w:val="28"/>
          <w:szCs w:val="28"/>
          <w:lang w:eastAsia="zh-CN"/>
        </w:rPr>
        <w:t>可根据</w:t>
      </w:r>
      <w:r>
        <w:rPr>
          <w:rFonts w:hint="eastAsia" w:ascii="仿宋_GB2312" w:eastAsia="仿宋_GB2312"/>
          <w:sz w:val="28"/>
          <w:szCs w:val="28"/>
        </w:rPr>
        <w:t>实际情况选择适用或自行增减</w:t>
      </w:r>
      <w:r>
        <w:rPr>
          <w:rFonts w:hint="eastAsia" w:ascii="仿宋_GB2312" w:eastAsia="仿宋_GB2312"/>
          <w:sz w:val="28"/>
          <w:szCs w:val="28"/>
          <w:lang w:eastAsia="zh-CN"/>
        </w:rPr>
        <w:t>相关情形。）</w:t>
      </w:r>
    </w:p>
    <w:p w14:paraId="437111CE">
      <w:pPr>
        <w:spacing w:line="560" w:lineRule="exact"/>
        <w:ind w:firstLine="0" w:firstLineChars="0"/>
        <w:rPr>
          <w:rFonts w:hint="eastAsia" w:ascii="仿宋_GB2312" w:eastAsia="仿宋_GB2312"/>
          <w:sz w:val="30"/>
          <w:szCs w:val="30"/>
        </w:rPr>
      </w:pPr>
    </w:p>
    <w:p w14:paraId="43CEBEFB">
      <w:pPr>
        <w:spacing w:line="560" w:lineRule="exact"/>
        <w:ind w:firstLine="0" w:firstLineChars="0"/>
        <w:jc w:val="center"/>
        <w:rPr>
          <w:rFonts w:hint="eastAsia" w:ascii="黑体" w:hAnsi="黑体" w:eastAsia="黑体" w:cs="黑体"/>
          <w:sz w:val="32"/>
          <w:szCs w:val="32"/>
        </w:rPr>
      </w:pPr>
      <w:r>
        <w:rPr>
          <w:rFonts w:hint="eastAsia" w:ascii="黑体" w:hAnsi="黑体" w:eastAsia="黑体" w:cs="黑体"/>
          <w:b w:val="0"/>
          <w:bCs w:val="0"/>
          <w:kern w:val="2"/>
          <w:sz w:val="32"/>
          <w:szCs w:val="32"/>
        </w:rPr>
        <w:t>XXXX</w:t>
      </w:r>
      <w:r>
        <w:rPr>
          <w:rFonts w:hint="eastAsia" w:ascii="黑体" w:hAnsi="黑体" w:eastAsia="黑体" w:cs="黑体"/>
          <w:b w:val="0"/>
          <w:bCs w:val="0"/>
          <w:sz w:val="32"/>
          <w:szCs w:val="32"/>
        </w:rPr>
        <w:t>股份有限公司</w:t>
      </w:r>
      <w:r>
        <w:rPr>
          <w:rFonts w:hint="eastAsia" w:ascii="黑体" w:hAnsi="黑体" w:eastAsia="黑体" w:cs="黑体"/>
          <w:b w:val="0"/>
          <w:bCs w:val="0"/>
          <w:kern w:val="2"/>
          <w:sz w:val="32"/>
          <w:szCs w:val="32"/>
        </w:rPr>
        <w:t>XX</w:t>
      </w:r>
      <w:r>
        <w:rPr>
          <w:rFonts w:hint="eastAsia" w:ascii="黑体" w:hAnsi="黑体" w:eastAsia="黑体" w:cs="黑体"/>
          <w:b w:val="0"/>
          <w:bCs w:val="0"/>
          <w:sz w:val="32"/>
          <w:szCs w:val="32"/>
        </w:rPr>
        <w:t>年度提质增效重回报行动方案</w:t>
      </w:r>
    </w:p>
    <w:p w14:paraId="6835EC81">
      <w:pPr>
        <w:spacing w:line="560" w:lineRule="exact"/>
        <w:ind w:firstLine="640" w:firstLineChars="200"/>
        <w:rPr>
          <w:rFonts w:hint="eastAsia" w:ascii="仿宋_GB2312" w:eastAsia="仿宋_GB2312"/>
          <w:sz w:val="32"/>
          <w:szCs w:val="32"/>
        </w:rPr>
      </w:pPr>
    </w:p>
    <w:p w14:paraId="27D3F12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一、公司经营情况概述</w:t>
      </w:r>
    </w:p>
    <w:p w14:paraId="612418A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建议公司从整体并区分不同业务板块，具体分析说明近三年经营情况和主要财务指标变化</w:t>
      </w:r>
      <w:r>
        <w:rPr>
          <w:rFonts w:hint="eastAsia" w:ascii="仿宋_GB2312" w:eastAsia="仿宋_GB2312"/>
          <w:sz w:val="32"/>
          <w:szCs w:val="32"/>
          <w:lang w:eastAsia="zh-CN"/>
        </w:rPr>
        <w:t>情况及</w:t>
      </w:r>
      <w:r>
        <w:rPr>
          <w:rFonts w:hint="eastAsia" w:ascii="仿宋_GB2312" w:eastAsia="仿宋_GB2312"/>
          <w:sz w:val="32"/>
          <w:szCs w:val="32"/>
        </w:rPr>
        <w:t>原因，帮助投资者更好理解公司发展阶段和市场环境影响。对于财务指标变化的分析，应当追根溯源，尽量拆解、量化。鼓励公司结合自身经营特点，披露非标准会计准则</w:t>
      </w:r>
      <w:r>
        <w:rPr>
          <w:rFonts w:hint="default" w:ascii="Times New Roman" w:hAnsi="Times New Roman" w:eastAsia="仿宋_GB2312"/>
          <w:sz w:val="32"/>
          <w:szCs w:val="32"/>
        </w:rPr>
        <w:t>（Non-GAAP</w:t>
      </w:r>
      <w:r>
        <w:rPr>
          <w:rFonts w:hint="eastAsia" w:ascii="仿宋_GB2312" w:eastAsia="仿宋_GB2312"/>
          <w:sz w:val="32"/>
          <w:szCs w:val="32"/>
        </w:rPr>
        <w:t>）补充财务指标，为投资者研判公司核心主业经营质效提供更多有效信息。</w:t>
      </w:r>
    </w:p>
    <w:p w14:paraId="62519973">
      <w:pPr>
        <w:spacing w:line="400" w:lineRule="exact"/>
        <w:ind w:firstLine="480" w:firstLineChars="200"/>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提示：</w:t>
      </w:r>
    </w:p>
    <w:p w14:paraId="094DB41B">
      <w:pPr>
        <w:numPr>
          <w:ilvl w:val="0"/>
          <w:numId w:val="1"/>
        </w:numPr>
        <w:spacing w:line="400" w:lineRule="exact"/>
        <w:ind w:firstLine="480" w:firstLineChars="200"/>
        <w:rPr>
          <w:rFonts w:hint="default" w:ascii="Times New Roman" w:hAnsi="Times New Roman" w:eastAsia="仿宋_GB2312"/>
          <w:b w:val="0"/>
          <w:bCs w:val="0"/>
          <w:sz w:val="24"/>
          <w:szCs w:val="24"/>
          <w:lang w:val="en-US" w:eastAsia="zh-CN"/>
        </w:rPr>
      </w:pPr>
      <w:r>
        <w:rPr>
          <w:rFonts w:hint="default" w:ascii="Times New Roman" w:hAnsi="Times New Roman" w:eastAsia="仿宋_GB2312"/>
          <w:b w:val="0"/>
          <w:bCs w:val="0"/>
          <w:sz w:val="24"/>
          <w:szCs w:val="24"/>
          <w:lang w:val="en-US" w:eastAsia="zh-CN"/>
        </w:rPr>
        <w:t>收入、利润、资产科目等可以是规模（亿元）或者变动幅度（±%）；</w:t>
      </w:r>
    </w:p>
    <w:p w14:paraId="57A8C399">
      <w:pPr>
        <w:numPr>
          <w:ilvl w:val="0"/>
          <w:numId w:val="1"/>
        </w:numPr>
        <w:spacing w:line="400" w:lineRule="exact"/>
        <w:ind w:firstLine="480" w:firstLineChars="200"/>
        <w:rPr>
          <w:rFonts w:hint="default" w:ascii="Times New Roman" w:hAnsi="Times New Roman" w:eastAsia="仿宋_GB2312"/>
          <w:b w:val="0"/>
          <w:bCs w:val="0"/>
          <w:sz w:val="24"/>
          <w:szCs w:val="24"/>
          <w:lang w:val="en-US" w:eastAsia="zh-CN"/>
        </w:rPr>
      </w:pPr>
      <w:r>
        <w:rPr>
          <w:rFonts w:hint="default" w:ascii="Times New Roman" w:hAnsi="Times New Roman" w:eastAsia="仿宋_GB2312"/>
          <w:sz w:val="24"/>
          <w:szCs w:val="24"/>
          <w:lang w:val="en-US" w:eastAsia="zh-CN"/>
        </w:rPr>
        <w:t>建议公司全面呈现近年业绩变化情况，相关指标选取以公司实际为准，列示指标仅供参考。</w:t>
      </w:r>
      <w:r>
        <w:rPr>
          <w:rFonts w:hint="default" w:ascii="Times New Roman" w:hAnsi="Times New Roman" w:eastAsia="仿宋_GB2312"/>
          <w:b w:val="0"/>
          <w:bCs w:val="0"/>
          <w:sz w:val="24"/>
          <w:szCs w:val="24"/>
          <w:lang w:val="en-US" w:eastAsia="zh-CN"/>
        </w:rPr>
        <w:t>如选用</w:t>
      </w:r>
      <w:r>
        <w:rPr>
          <w:rFonts w:hint="default" w:ascii="Times New Roman" w:hAnsi="Times New Roman" w:eastAsia="仿宋_GB2312"/>
          <w:b w:val="0"/>
          <w:bCs w:val="0"/>
          <w:sz w:val="24"/>
          <w:szCs w:val="24"/>
          <w:highlight w:val="none"/>
        </w:rPr>
        <w:t>Non-GAAP指标</w:t>
      </w:r>
      <w:r>
        <w:rPr>
          <w:rFonts w:hint="default" w:ascii="Times New Roman" w:hAnsi="Times New Roman" w:eastAsia="仿宋_GB2312"/>
          <w:b w:val="0"/>
          <w:bCs w:val="0"/>
          <w:sz w:val="24"/>
          <w:szCs w:val="24"/>
          <w:highlight w:val="none"/>
          <w:lang w:eastAsia="zh-CN"/>
        </w:rPr>
        <w:t>，请简述选取相关指标的主要考虑；</w:t>
      </w:r>
    </w:p>
    <w:p w14:paraId="1ECA4659">
      <w:pPr>
        <w:numPr>
          <w:ilvl w:val="0"/>
          <w:numId w:val="1"/>
        </w:numPr>
        <w:spacing w:line="400" w:lineRule="exact"/>
        <w:ind w:firstLine="480" w:firstLineChars="200"/>
        <w:rPr>
          <w:rFonts w:hint="default" w:ascii="仿宋_GB2312" w:eastAsia="仿宋_GB2312"/>
          <w:b w:val="0"/>
          <w:bCs w:val="0"/>
          <w:sz w:val="24"/>
          <w:szCs w:val="24"/>
          <w:lang w:val="en-US" w:eastAsia="zh-CN"/>
        </w:rPr>
      </w:pPr>
      <w:r>
        <w:rPr>
          <w:rFonts w:hint="default" w:ascii="Times New Roman" w:hAnsi="Times New Roman" w:eastAsia="仿宋_GB2312"/>
          <w:sz w:val="24"/>
          <w:szCs w:val="24"/>
          <w:lang w:val="en-US" w:eastAsia="zh-CN"/>
        </w:rPr>
        <w:t>处于不同行业或成长阶段的公司可根据自身实际情况选取并分析相关指标。例如，A公司为处于研发投入期的科技型企业，分析重点自然在于研发投入水平及相关研发进展与预计盈利周期，或其他更能体现公司当前发展阶段、经营成效的指标；B公司为处于成熟期的行业龙头企业或传统企业，分析重点则在于收入利润变化幅度、毛利率水平、费用占比等，以及相关指标变化或与同行业</w:t>
      </w:r>
      <w:r>
        <w:rPr>
          <w:rFonts w:hint="eastAsia" w:ascii="仿宋_GB2312" w:eastAsia="仿宋_GB2312"/>
          <w:sz w:val="24"/>
          <w:szCs w:val="24"/>
          <w:lang w:val="en-US" w:eastAsia="zh-CN"/>
        </w:rPr>
        <w:t>公司存在差异的原因，即使所在行业处于下行周期或行业公司整体均处于承压环境，同样有必要通过系统说明让投资者掌握影响财务指标的内外部因素和影响程度，以及上市公司在产品、业务结构上的特殊性及应对方式等。</w:t>
      </w:r>
    </w:p>
    <w:p w14:paraId="1536E704">
      <w:pPr>
        <w:spacing w:line="560" w:lineRule="exact"/>
        <w:jc w:val="center"/>
        <w:rPr>
          <w:rFonts w:hint="eastAsia" w:ascii="楷体" w:hAnsi="楷体" w:eastAsia="楷体"/>
          <w:sz w:val="28"/>
          <w:szCs w:val="28"/>
        </w:rPr>
      </w:pPr>
      <w:r>
        <w:rPr>
          <w:rFonts w:hint="eastAsia" w:ascii="楷体" w:hAnsi="楷体" w:eastAsia="楷体"/>
          <w:sz w:val="28"/>
          <w:szCs w:val="28"/>
        </w:rPr>
        <w:t>表1</w:t>
      </w:r>
      <w:r>
        <w:rPr>
          <w:rFonts w:hint="eastAsia" w:ascii="楷体" w:hAnsi="楷体" w:eastAsia="楷体"/>
          <w:sz w:val="28"/>
          <w:szCs w:val="28"/>
          <w:lang w:eastAsia="zh"/>
        </w:rPr>
        <w:t xml:space="preserve"> </w:t>
      </w:r>
      <w:bookmarkStart w:id="0" w:name="OLE_LINK4"/>
      <w:r>
        <w:rPr>
          <w:rFonts w:hint="eastAsia" w:ascii="楷体" w:hAnsi="楷体" w:eastAsia="楷体"/>
          <w:sz w:val="28"/>
          <w:szCs w:val="28"/>
        </w:rPr>
        <w:t>公司财务状况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2047"/>
        <w:gridCol w:w="2047"/>
        <w:gridCol w:w="2041"/>
      </w:tblGrid>
      <w:tr w14:paraId="5D9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2B3A0306">
            <w:pPr>
              <w:spacing w:line="400" w:lineRule="exact"/>
              <w:jc w:val="center"/>
              <w:rPr>
                <w:rFonts w:hint="eastAsia" w:ascii="宋体" w:hAnsi="宋体" w:eastAsia="宋体"/>
                <w:b/>
                <w:bCs/>
                <w:sz w:val="24"/>
                <w:szCs w:val="24"/>
              </w:rPr>
            </w:pPr>
            <w:r>
              <w:rPr>
                <w:rFonts w:hint="eastAsia" w:ascii="宋体" w:hAnsi="宋体" w:eastAsia="宋体"/>
                <w:b/>
                <w:bCs/>
                <w:sz w:val="24"/>
                <w:szCs w:val="24"/>
              </w:rPr>
              <w:t>经营指标</w:t>
            </w:r>
          </w:p>
        </w:tc>
        <w:tc>
          <w:tcPr>
            <w:tcW w:w="2074" w:type="dxa"/>
            <w:noWrap w:val="0"/>
            <w:vAlign w:val="center"/>
          </w:tcPr>
          <w:p w14:paraId="2992F4A5">
            <w:pPr>
              <w:spacing w:line="400" w:lineRule="exact"/>
              <w:jc w:val="center"/>
              <w:rPr>
                <w:rFonts w:hint="eastAsia" w:ascii="宋体" w:hAnsi="宋体" w:eastAsia="宋体"/>
                <w:b/>
                <w:bCs/>
                <w:sz w:val="24"/>
                <w:szCs w:val="24"/>
              </w:rPr>
            </w:pPr>
            <w:r>
              <w:rPr>
                <w:rFonts w:hint="eastAsia" w:ascii="宋体" w:hAnsi="宋体" w:eastAsia="宋体"/>
                <w:b/>
                <w:bCs/>
                <w:sz w:val="24"/>
                <w:szCs w:val="24"/>
              </w:rPr>
              <w:t>202</w:t>
            </w:r>
            <w:r>
              <w:rPr>
                <w:rFonts w:hint="eastAsia" w:ascii="宋体" w:hAnsi="宋体" w:eastAsia="宋体"/>
                <w:b/>
                <w:bCs/>
                <w:sz w:val="24"/>
                <w:szCs w:val="24"/>
                <w:lang w:val="en-US" w:eastAsia="zh-CN"/>
              </w:rPr>
              <w:t>n-2</w:t>
            </w:r>
            <w:r>
              <w:rPr>
                <w:rFonts w:hint="eastAsia" w:ascii="宋体" w:hAnsi="宋体" w:eastAsia="宋体"/>
                <w:b/>
                <w:bCs/>
                <w:sz w:val="24"/>
                <w:szCs w:val="24"/>
              </w:rPr>
              <w:t>年</w:t>
            </w:r>
          </w:p>
        </w:tc>
        <w:tc>
          <w:tcPr>
            <w:tcW w:w="2074" w:type="dxa"/>
            <w:noWrap w:val="0"/>
            <w:vAlign w:val="center"/>
          </w:tcPr>
          <w:p w14:paraId="7FDB0AA8">
            <w:pPr>
              <w:spacing w:line="400" w:lineRule="exact"/>
              <w:jc w:val="center"/>
              <w:rPr>
                <w:rFonts w:hint="eastAsia" w:ascii="宋体" w:hAnsi="宋体" w:eastAsia="宋体"/>
                <w:b/>
                <w:bCs/>
                <w:sz w:val="24"/>
                <w:szCs w:val="24"/>
              </w:rPr>
            </w:pPr>
            <w:r>
              <w:rPr>
                <w:rFonts w:hint="eastAsia" w:ascii="宋体" w:hAnsi="宋体" w:eastAsia="宋体"/>
                <w:b/>
                <w:bCs/>
                <w:sz w:val="24"/>
                <w:szCs w:val="24"/>
              </w:rPr>
              <w:t>202</w:t>
            </w:r>
            <w:r>
              <w:rPr>
                <w:rFonts w:hint="eastAsia" w:ascii="宋体" w:hAnsi="宋体" w:eastAsia="宋体"/>
                <w:b/>
                <w:bCs/>
                <w:sz w:val="24"/>
                <w:szCs w:val="24"/>
                <w:lang w:val="en-US" w:eastAsia="zh-CN"/>
              </w:rPr>
              <w:t>n-1</w:t>
            </w:r>
            <w:r>
              <w:rPr>
                <w:rFonts w:hint="eastAsia" w:ascii="宋体" w:hAnsi="宋体" w:eastAsia="宋体"/>
                <w:b/>
                <w:bCs/>
                <w:sz w:val="24"/>
                <w:szCs w:val="24"/>
              </w:rPr>
              <w:t>年</w:t>
            </w:r>
          </w:p>
        </w:tc>
        <w:tc>
          <w:tcPr>
            <w:tcW w:w="2074" w:type="dxa"/>
            <w:noWrap w:val="0"/>
            <w:vAlign w:val="center"/>
          </w:tcPr>
          <w:p w14:paraId="215BC937">
            <w:pPr>
              <w:spacing w:line="400" w:lineRule="exact"/>
              <w:jc w:val="center"/>
              <w:rPr>
                <w:rFonts w:hint="eastAsia" w:ascii="宋体" w:hAnsi="宋体" w:eastAsia="宋体"/>
                <w:b/>
                <w:bCs/>
                <w:sz w:val="24"/>
                <w:szCs w:val="24"/>
              </w:rPr>
            </w:pPr>
            <w:r>
              <w:rPr>
                <w:rFonts w:hint="eastAsia" w:ascii="宋体" w:hAnsi="宋体" w:eastAsia="宋体"/>
                <w:b/>
                <w:bCs/>
                <w:sz w:val="24"/>
                <w:szCs w:val="24"/>
              </w:rPr>
              <w:t>202</w:t>
            </w:r>
            <w:r>
              <w:rPr>
                <w:rFonts w:hint="eastAsia" w:ascii="宋体" w:hAnsi="宋体" w:eastAsia="宋体"/>
                <w:b/>
                <w:bCs/>
                <w:sz w:val="24"/>
                <w:szCs w:val="24"/>
                <w:lang w:val="en-US" w:eastAsia="zh-CN"/>
              </w:rPr>
              <w:t>n</w:t>
            </w:r>
            <w:r>
              <w:rPr>
                <w:rFonts w:hint="eastAsia" w:ascii="宋体" w:hAnsi="宋体" w:eastAsia="宋体"/>
                <w:b/>
                <w:bCs/>
                <w:sz w:val="24"/>
                <w:szCs w:val="24"/>
              </w:rPr>
              <w:t>年</w:t>
            </w:r>
          </w:p>
        </w:tc>
      </w:tr>
      <w:tr w14:paraId="6CCB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62C61A0F">
            <w:pPr>
              <w:spacing w:line="400" w:lineRule="exact"/>
              <w:jc w:val="center"/>
              <w:rPr>
                <w:rFonts w:hint="eastAsia" w:ascii="宋体" w:hAnsi="宋体" w:eastAsia="宋体"/>
                <w:sz w:val="24"/>
                <w:szCs w:val="24"/>
              </w:rPr>
            </w:pPr>
            <w:r>
              <w:rPr>
                <w:rFonts w:hint="eastAsia" w:ascii="宋体" w:hAnsi="宋体" w:eastAsia="宋体"/>
                <w:sz w:val="24"/>
                <w:szCs w:val="24"/>
              </w:rPr>
              <w:t>营业收入</w:t>
            </w:r>
          </w:p>
        </w:tc>
        <w:tc>
          <w:tcPr>
            <w:tcW w:w="2074" w:type="dxa"/>
            <w:noWrap w:val="0"/>
            <w:vAlign w:val="center"/>
          </w:tcPr>
          <w:p w14:paraId="30EAD7F1">
            <w:pPr>
              <w:spacing w:line="400" w:lineRule="exact"/>
              <w:jc w:val="center"/>
              <w:rPr>
                <w:rFonts w:hint="eastAsia" w:ascii="宋体" w:hAnsi="宋体" w:eastAsia="宋体"/>
                <w:sz w:val="24"/>
                <w:szCs w:val="24"/>
              </w:rPr>
            </w:pPr>
          </w:p>
        </w:tc>
        <w:tc>
          <w:tcPr>
            <w:tcW w:w="2074" w:type="dxa"/>
            <w:noWrap w:val="0"/>
            <w:vAlign w:val="center"/>
          </w:tcPr>
          <w:p w14:paraId="4206AB83">
            <w:pPr>
              <w:spacing w:line="400" w:lineRule="exact"/>
              <w:jc w:val="center"/>
              <w:rPr>
                <w:rFonts w:hint="eastAsia" w:ascii="宋体" w:hAnsi="宋体" w:eastAsia="宋体"/>
                <w:sz w:val="24"/>
                <w:szCs w:val="24"/>
              </w:rPr>
            </w:pPr>
          </w:p>
        </w:tc>
        <w:tc>
          <w:tcPr>
            <w:tcW w:w="2074" w:type="dxa"/>
            <w:noWrap w:val="0"/>
            <w:vAlign w:val="center"/>
          </w:tcPr>
          <w:p w14:paraId="74127964">
            <w:pPr>
              <w:spacing w:line="400" w:lineRule="exact"/>
              <w:jc w:val="center"/>
              <w:rPr>
                <w:rFonts w:hint="eastAsia" w:ascii="宋体" w:hAnsi="宋体" w:eastAsia="宋体"/>
                <w:sz w:val="24"/>
                <w:szCs w:val="24"/>
              </w:rPr>
            </w:pPr>
          </w:p>
        </w:tc>
      </w:tr>
      <w:tr w14:paraId="0A5D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518EDF86">
            <w:pPr>
              <w:spacing w:line="400" w:lineRule="exact"/>
              <w:jc w:val="center"/>
              <w:rPr>
                <w:rFonts w:hint="eastAsia" w:ascii="宋体" w:hAnsi="宋体" w:eastAsia="宋体"/>
                <w:sz w:val="24"/>
                <w:szCs w:val="24"/>
              </w:rPr>
            </w:pPr>
            <w:r>
              <w:rPr>
                <w:rFonts w:hint="eastAsia" w:ascii="宋体" w:hAnsi="宋体" w:eastAsia="宋体"/>
                <w:sz w:val="24"/>
                <w:szCs w:val="24"/>
              </w:rPr>
              <w:t>净利润</w:t>
            </w:r>
          </w:p>
        </w:tc>
        <w:tc>
          <w:tcPr>
            <w:tcW w:w="2074" w:type="dxa"/>
            <w:noWrap w:val="0"/>
            <w:vAlign w:val="center"/>
          </w:tcPr>
          <w:p w14:paraId="52D59B32">
            <w:pPr>
              <w:spacing w:line="400" w:lineRule="exact"/>
              <w:jc w:val="center"/>
              <w:rPr>
                <w:rFonts w:hint="eastAsia" w:ascii="宋体" w:hAnsi="宋体" w:eastAsia="宋体"/>
                <w:sz w:val="24"/>
                <w:szCs w:val="24"/>
              </w:rPr>
            </w:pPr>
          </w:p>
        </w:tc>
        <w:tc>
          <w:tcPr>
            <w:tcW w:w="2074" w:type="dxa"/>
            <w:noWrap w:val="0"/>
            <w:vAlign w:val="center"/>
          </w:tcPr>
          <w:p w14:paraId="7C82C1C5">
            <w:pPr>
              <w:spacing w:line="400" w:lineRule="exact"/>
              <w:jc w:val="center"/>
              <w:rPr>
                <w:rFonts w:hint="eastAsia" w:ascii="宋体" w:hAnsi="宋体" w:eastAsia="宋体"/>
                <w:sz w:val="24"/>
                <w:szCs w:val="24"/>
              </w:rPr>
            </w:pPr>
          </w:p>
        </w:tc>
        <w:tc>
          <w:tcPr>
            <w:tcW w:w="2074" w:type="dxa"/>
            <w:noWrap w:val="0"/>
            <w:vAlign w:val="center"/>
          </w:tcPr>
          <w:p w14:paraId="0CCBD6BA">
            <w:pPr>
              <w:spacing w:line="400" w:lineRule="exact"/>
              <w:jc w:val="center"/>
              <w:rPr>
                <w:rFonts w:hint="eastAsia" w:ascii="宋体" w:hAnsi="宋体" w:eastAsia="宋体"/>
                <w:sz w:val="24"/>
                <w:szCs w:val="24"/>
              </w:rPr>
            </w:pPr>
          </w:p>
        </w:tc>
      </w:tr>
      <w:tr w14:paraId="7869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0D62F7E5">
            <w:pPr>
              <w:spacing w:line="400" w:lineRule="exact"/>
              <w:jc w:val="center"/>
              <w:rPr>
                <w:rFonts w:hint="eastAsia" w:ascii="宋体" w:hAnsi="宋体" w:eastAsia="宋体"/>
                <w:sz w:val="24"/>
                <w:szCs w:val="24"/>
              </w:rPr>
            </w:pPr>
            <w:r>
              <w:rPr>
                <w:rFonts w:hint="eastAsia" w:ascii="宋体" w:hAnsi="宋体" w:eastAsia="宋体"/>
                <w:sz w:val="24"/>
                <w:szCs w:val="24"/>
              </w:rPr>
              <w:t>总资产</w:t>
            </w:r>
          </w:p>
        </w:tc>
        <w:tc>
          <w:tcPr>
            <w:tcW w:w="2074" w:type="dxa"/>
            <w:noWrap w:val="0"/>
            <w:vAlign w:val="center"/>
          </w:tcPr>
          <w:p w14:paraId="4728CAF9">
            <w:pPr>
              <w:spacing w:line="400" w:lineRule="exact"/>
              <w:jc w:val="center"/>
              <w:rPr>
                <w:rFonts w:hint="eastAsia" w:ascii="宋体" w:hAnsi="宋体" w:eastAsia="宋体"/>
                <w:sz w:val="24"/>
                <w:szCs w:val="24"/>
              </w:rPr>
            </w:pPr>
          </w:p>
        </w:tc>
        <w:tc>
          <w:tcPr>
            <w:tcW w:w="2074" w:type="dxa"/>
            <w:noWrap w:val="0"/>
            <w:vAlign w:val="center"/>
          </w:tcPr>
          <w:p w14:paraId="4E337046">
            <w:pPr>
              <w:spacing w:line="400" w:lineRule="exact"/>
              <w:jc w:val="center"/>
              <w:rPr>
                <w:rFonts w:hint="eastAsia" w:ascii="宋体" w:hAnsi="宋体" w:eastAsia="宋体"/>
                <w:sz w:val="24"/>
                <w:szCs w:val="24"/>
              </w:rPr>
            </w:pPr>
          </w:p>
        </w:tc>
        <w:tc>
          <w:tcPr>
            <w:tcW w:w="2074" w:type="dxa"/>
            <w:noWrap w:val="0"/>
            <w:vAlign w:val="center"/>
          </w:tcPr>
          <w:p w14:paraId="27E86266">
            <w:pPr>
              <w:spacing w:line="400" w:lineRule="exact"/>
              <w:jc w:val="center"/>
              <w:rPr>
                <w:rFonts w:hint="eastAsia" w:ascii="宋体" w:hAnsi="宋体" w:eastAsia="宋体"/>
                <w:sz w:val="24"/>
                <w:szCs w:val="24"/>
              </w:rPr>
            </w:pPr>
          </w:p>
        </w:tc>
      </w:tr>
      <w:tr w14:paraId="581C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6919E77F">
            <w:pPr>
              <w:spacing w:line="400" w:lineRule="exact"/>
              <w:jc w:val="center"/>
              <w:rPr>
                <w:rFonts w:hint="eastAsia" w:ascii="宋体" w:hAnsi="宋体" w:eastAsia="宋体"/>
                <w:sz w:val="24"/>
                <w:szCs w:val="24"/>
              </w:rPr>
            </w:pPr>
            <w:r>
              <w:rPr>
                <w:rFonts w:hint="eastAsia" w:ascii="宋体" w:hAnsi="宋体" w:eastAsia="宋体"/>
                <w:sz w:val="24"/>
                <w:szCs w:val="24"/>
              </w:rPr>
              <w:t>净资产</w:t>
            </w:r>
          </w:p>
        </w:tc>
        <w:tc>
          <w:tcPr>
            <w:tcW w:w="2074" w:type="dxa"/>
            <w:noWrap w:val="0"/>
            <w:vAlign w:val="center"/>
          </w:tcPr>
          <w:p w14:paraId="163A2BB9">
            <w:pPr>
              <w:spacing w:line="400" w:lineRule="exact"/>
              <w:jc w:val="center"/>
              <w:rPr>
                <w:rFonts w:hint="eastAsia" w:ascii="宋体" w:hAnsi="宋体" w:eastAsia="宋体"/>
                <w:sz w:val="24"/>
                <w:szCs w:val="24"/>
              </w:rPr>
            </w:pPr>
          </w:p>
        </w:tc>
        <w:tc>
          <w:tcPr>
            <w:tcW w:w="2074" w:type="dxa"/>
            <w:noWrap w:val="0"/>
            <w:vAlign w:val="center"/>
          </w:tcPr>
          <w:p w14:paraId="2F2E4DF7">
            <w:pPr>
              <w:spacing w:line="400" w:lineRule="exact"/>
              <w:jc w:val="center"/>
              <w:rPr>
                <w:rFonts w:hint="eastAsia" w:ascii="宋体" w:hAnsi="宋体" w:eastAsia="宋体"/>
                <w:sz w:val="24"/>
                <w:szCs w:val="24"/>
              </w:rPr>
            </w:pPr>
          </w:p>
        </w:tc>
        <w:tc>
          <w:tcPr>
            <w:tcW w:w="2074" w:type="dxa"/>
            <w:noWrap w:val="0"/>
            <w:vAlign w:val="center"/>
          </w:tcPr>
          <w:p w14:paraId="179DB96B">
            <w:pPr>
              <w:spacing w:line="400" w:lineRule="exact"/>
              <w:jc w:val="center"/>
              <w:rPr>
                <w:rFonts w:hint="eastAsia" w:ascii="宋体" w:hAnsi="宋体" w:eastAsia="宋体"/>
                <w:sz w:val="24"/>
                <w:szCs w:val="24"/>
              </w:rPr>
            </w:pPr>
          </w:p>
        </w:tc>
      </w:tr>
      <w:tr w14:paraId="69E0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03FB3AE1">
            <w:pPr>
              <w:spacing w:line="400" w:lineRule="exact"/>
              <w:jc w:val="center"/>
              <w:rPr>
                <w:rFonts w:hint="eastAsia" w:ascii="宋体" w:hAnsi="宋体" w:eastAsia="宋体"/>
                <w:sz w:val="24"/>
                <w:szCs w:val="24"/>
              </w:rPr>
            </w:pPr>
            <w:r>
              <w:rPr>
                <w:rFonts w:hint="eastAsia" w:ascii="宋体" w:hAnsi="宋体" w:eastAsia="宋体"/>
                <w:sz w:val="24"/>
                <w:szCs w:val="24"/>
              </w:rPr>
              <w:t>毛利率</w:t>
            </w:r>
          </w:p>
        </w:tc>
        <w:tc>
          <w:tcPr>
            <w:tcW w:w="2074" w:type="dxa"/>
            <w:noWrap w:val="0"/>
            <w:vAlign w:val="center"/>
          </w:tcPr>
          <w:p w14:paraId="00F9B2A5">
            <w:pPr>
              <w:spacing w:line="400" w:lineRule="exact"/>
              <w:jc w:val="center"/>
              <w:rPr>
                <w:rFonts w:hint="eastAsia" w:ascii="宋体" w:hAnsi="宋体" w:eastAsia="宋体"/>
                <w:sz w:val="24"/>
                <w:szCs w:val="24"/>
              </w:rPr>
            </w:pPr>
          </w:p>
        </w:tc>
        <w:tc>
          <w:tcPr>
            <w:tcW w:w="2074" w:type="dxa"/>
            <w:noWrap w:val="0"/>
            <w:vAlign w:val="center"/>
          </w:tcPr>
          <w:p w14:paraId="1D489923">
            <w:pPr>
              <w:spacing w:line="400" w:lineRule="exact"/>
              <w:jc w:val="center"/>
              <w:rPr>
                <w:rFonts w:hint="eastAsia" w:ascii="宋体" w:hAnsi="宋体" w:eastAsia="宋体"/>
                <w:sz w:val="24"/>
                <w:szCs w:val="24"/>
              </w:rPr>
            </w:pPr>
          </w:p>
        </w:tc>
        <w:tc>
          <w:tcPr>
            <w:tcW w:w="2074" w:type="dxa"/>
            <w:noWrap w:val="0"/>
            <w:vAlign w:val="center"/>
          </w:tcPr>
          <w:p w14:paraId="1962E645">
            <w:pPr>
              <w:spacing w:line="400" w:lineRule="exact"/>
              <w:jc w:val="center"/>
              <w:rPr>
                <w:rFonts w:hint="eastAsia" w:ascii="宋体" w:hAnsi="宋体" w:eastAsia="宋体"/>
                <w:sz w:val="24"/>
                <w:szCs w:val="24"/>
              </w:rPr>
            </w:pPr>
          </w:p>
        </w:tc>
      </w:tr>
      <w:tr w14:paraId="151A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29B70AD7">
            <w:pPr>
              <w:spacing w:line="400" w:lineRule="exact"/>
              <w:jc w:val="center"/>
              <w:rPr>
                <w:rFonts w:hint="eastAsia" w:ascii="宋体" w:hAnsi="宋体" w:eastAsia="宋体"/>
                <w:sz w:val="24"/>
                <w:szCs w:val="24"/>
                <w:lang w:eastAsia="zh-CN"/>
              </w:rPr>
            </w:pPr>
            <w:r>
              <w:rPr>
                <w:rFonts w:hint="eastAsia" w:ascii="宋体" w:hAnsi="宋体" w:eastAsia="宋体"/>
                <w:sz w:val="24"/>
                <w:szCs w:val="24"/>
              </w:rPr>
              <w:t>研发投入</w:t>
            </w:r>
            <w:r>
              <w:rPr>
                <w:rFonts w:hint="eastAsia" w:ascii="宋体" w:hAnsi="宋体" w:eastAsia="宋体"/>
                <w:sz w:val="24"/>
                <w:szCs w:val="24"/>
                <w:lang w:eastAsia="zh-CN"/>
              </w:rPr>
              <w:t>规模</w:t>
            </w:r>
            <w:r>
              <w:rPr>
                <w:rFonts w:hint="eastAsia" w:ascii="宋体" w:hAnsi="宋体" w:eastAsia="宋体"/>
                <w:sz w:val="24"/>
                <w:szCs w:val="24"/>
                <w:lang w:val="en-US" w:eastAsia="zh-CN"/>
              </w:rPr>
              <w:t>/</w:t>
            </w:r>
            <w:r>
              <w:rPr>
                <w:rFonts w:hint="default" w:ascii="宋体" w:hAnsi="宋体" w:eastAsia="宋体"/>
                <w:sz w:val="24"/>
                <w:szCs w:val="24"/>
                <w:lang w:val="en-US"/>
              </w:rPr>
              <w:t>占比</w:t>
            </w:r>
          </w:p>
        </w:tc>
        <w:tc>
          <w:tcPr>
            <w:tcW w:w="2074" w:type="dxa"/>
            <w:noWrap w:val="0"/>
            <w:vAlign w:val="center"/>
          </w:tcPr>
          <w:p w14:paraId="06DFDFF4">
            <w:pPr>
              <w:spacing w:line="400" w:lineRule="exact"/>
              <w:jc w:val="center"/>
              <w:rPr>
                <w:rFonts w:hint="eastAsia" w:ascii="宋体" w:hAnsi="宋体" w:eastAsia="宋体"/>
                <w:sz w:val="24"/>
                <w:szCs w:val="24"/>
              </w:rPr>
            </w:pPr>
          </w:p>
        </w:tc>
        <w:tc>
          <w:tcPr>
            <w:tcW w:w="2074" w:type="dxa"/>
            <w:noWrap w:val="0"/>
            <w:vAlign w:val="center"/>
          </w:tcPr>
          <w:p w14:paraId="453A0DBB">
            <w:pPr>
              <w:spacing w:line="400" w:lineRule="exact"/>
              <w:jc w:val="center"/>
              <w:rPr>
                <w:rFonts w:hint="eastAsia" w:ascii="宋体" w:hAnsi="宋体" w:eastAsia="宋体"/>
                <w:sz w:val="24"/>
                <w:szCs w:val="24"/>
              </w:rPr>
            </w:pPr>
          </w:p>
        </w:tc>
        <w:tc>
          <w:tcPr>
            <w:tcW w:w="2074" w:type="dxa"/>
            <w:noWrap w:val="0"/>
            <w:vAlign w:val="center"/>
          </w:tcPr>
          <w:p w14:paraId="00D0C61A">
            <w:pPr>
              <w:spacing w:line="400" w:lineRule="exact"/>
              <w:jc w:val="center"/>
              <w:rPr>
                <w:rFonts w:hint="eastAsia" w:ascii="宋体" w:hAnsi="宋体" w:eastAsia="宋体"/>
                <w:sz w:val="24"/>
                <w:szCs w:val="24"/>
              </w:rPr>
            </w:pPr>
          </w:p>
        </w:tc>
      </w:tr>
      <w:tr w14:paraId="55F0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3DB77400">
            <w:pPr>
              <w:spacing w:line="400" w:lineRule="exact"/>
              <w:jc w:val="center"/>
              <w:rPr>
                <w:rFonts w:hint="eastAsia" w:ascii="宋体" w:hAnsi="宋体" w:eastAsia="宋体"/>
                <w:sz w:val="24"/>
                <w:szCs w:val="24"/>
              </w:rPr>
            </w:pPr>
            <w:r>
              <w:rPr>
                <w:rFonts w:hint="eastAsia" w:ascii="宋体" w:hAnsi="宋体" w:eastAsia="宋体"/>
                <w:sz w:val="24"/>
                <w:szCs w:val="24"/>
              </w:rPr>
              <w:t>销售费用</w:t>
            </w:r>
            <w:r>
              <w:rPr>
                <w:rFonts w:hint="eastAsia" w:ascii="宋体" w:hAnsi="宋体" w:eastAsia="宋体"/>
                <w:sz w:val="24"/>
                <w:szCs w:val="24"/>
                <w:lang w:eastAsia="zh-CN"/>
              </w:rPr>
              <w:t>规模</w:t>
            </w:r>
            <w:r>
              <w:rPr>
                <w:rFonts w:hint="eastAsia" w:ascii="宋体" w:hAnsi="宋体" w:eastAsia="宋体"/>
                <w:sz w:val="24"/>
                <w:szCs w:val="24"/>
                <w:lang w:val="en-US" w:eastAsia="zh-CN"/>
              </w:rPr>
              <w:t>/</w:t>
            </w:r>
            <w:r>
              <w:rPr>
                <w:rFonts w:hint="eastAsia" w:ascii="宋体" w:hAnsi="宋体" w:eastAsia="宋体"/>
                <w:sz w:val="24"/>
                <w:szCs w:val="24"/>
              </w:rPr>
              <w:t>占比</w:t>
            </w:r>
          </w:p>
        </w:tc>
        <w:tc>
          <w:tcPr>
            <w:tcW w:w="2074" w:type="dxa"/>
            <w:noWrap w:val="0"/>
            <w:vAlign w:val="center"/>
          </w:tcPr>
          <w:p w14:paraId="654E9C77">
            <w:pPr>
              <w:spacing w:line="400" w:lineRule="exact"/>
              <w:jc w:val="center"/>
              <w:rPr>
                <w:rFonts w:hint="eastAsia" w:ascii="宋体" w:hAnsi="宋体" w:eastAsia="宋体"/>
                <w:sz w:val="24"/>
                <w:szCs w:val="24"/>
              </w:rPr>
            </w:pPr>
          </w:p>
        </w:tc>
        <w:tc>
          <w:tcPr>
            <w:tcW w:w="2074" w:type="dxa"/>
            <w:noWrap w:val="0"/>
            <w:vAlign w:val="center"/>
          </w:tcPr>
          <w:p w14:paraId="1D5D26BA">
            <w:pPr>
              <w:spacing w:line="400" w:lineRule="exact"/>
              <w:jc w:val="center"/>
              <w:rPr>
                <w:rFonts w:hint="eastAsia" w:ascii="宋体" w:hAnsi="宋体" w:eastAsia="宋体"/>
                <w:sz w:val="24"/>
                <w:szCs w:val="24"/>
              </w:rPr>
            </w:pPr>
          </w:p>
        </w:tc>
        <w:tc>
          <w:tcPr>
            <w:tcW w:w="2074" w:type="dxa"/>
            <w:noWrap w:val="0"/>
            <w:vAlign w:val="center"/>
          </w:tcPr>
          <w:p w14:paraId="5E7ABA50">
            <w:pPr>
              <w:spacing w:line="400" w:lineRule="exact"/>
              <w:jc w:val="center"/>
              <w:rPr>
                <w:rFonts w:hint="eastAsia" w:ascii="宋体" w:hAnsi="宋体" w:eastAsia="宋体"/>
                <w:sz w:val="24"/>
                <w:szCs w:val="24"/>
              </w:rPr>
            </w:pPr>
          </w:p>
        </w:tc>
      </w:tr>
      <w:tr w14:paraId="6E0E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noWrap w:val="0"/>
            <w:vAlign w:val="center"/>
          </w:tcPr>
          <w:p w14:paraId="7D674128">
            <w:pPr>
              <w:spacing w:line="400" w:lineRule="exact"/>
              <w:jc w:val="center"/>
              <w:rPr>
                <w:rFonts w:hint="eastAsia" w:ascii="宋体" w:hAnsi="宋体" w:eastAsia="宋体"/>
                <w:sz w:val="24"/>
                <w:szCs w:val="24"/>
              </w:rPr>
            </w:pPr>
            <w:r>
              <w:rPr>
                <w:rFonts w:hint="eastAsia" w:ascii="宋体" w:hAnsi="宋体" w:eastAsia="宋体"/>
                <w:sz w:val="24"/>
                <w:szCs w:val="24"/>
              </w:rPr>
              <w:t>管理费用</w:t>
            </w:r>
            <w:r>
              <w:rPr>
                <w:rFonts w:hint="eastAsia" w:ascii="宋体" w:hAnsi="宋体" w:eastAsia="宋体"/>
                <w:sz w:val="24"/>
                <w:szCs w:val="24"/>
                <w:lang w:eastAsia="zh-CN"/>
              </w:rPr>
              <w:t>规模</w:t>
            </w:r>
            <w:r>
              <w:rPr>
                <w:rFonts w:hint="eastAsia" w:ascii="宋体" w:hAnsi="宋体" w:eastAsia="宋体"/>
                <w:sz w:val="24"/>
                <w:szCs w:val="24"/>
                <w:lang w:val="en-US" w:eastAsia="zh-CN"/>
              </w:rPr>
              <w:t>/</w:t>
            </w:r>
            <w:r>
              <w:rPr>
                <w:rFonts w:hint="eastAsia" w:ascii="宋体" w:hAnsi="宋体" w:eastAsia="宋体"/>
                <w:sz w:val="24"/>
                <w:szCs w:val="24"/>
              </w:rPr>
              <w:t>占比</w:t>
            </w:r>
          </w:p>
        </w:tc>
        <w:tc>
          <w:tcPr>
            <w:tcW w:w="2074" w:type="dxa"/>
            <w:noWrap w:val="0"/>
            <w:vAlign w:val="center"/>
          </w:tcPr>
          <w:p w14:paraId="3E8C843D">
            <w:pPr>
              <w:spacing w:line="400" w:lineRule="exact"/>
              <w:jc w:val="center"/>
              <w:rPr>
                <w:rFonts w:hint="eastAsia" w:ascii="宋体" w:hAnsi="宋体" w:eastAsia="宋体"/>
                <w:sz w:val="24"/>
                <w:szCs w:val="24"/>
              </w:rPr>
            </w:pPr>
          </w:p>
        </w:tc>
        <w:tc>
          <w:tcPr>
            <w:tcW w:w="2074" w:type="dxa"/>
            <w:noWrap w:val="0"/>
            <w:vAlign w:val="center"/>
          </w:tcPr>
          <w:p w14:paraId="3E375DA7">
            <w:pPr>
              <w:spacing w:line="400" w:lineRule="exact"/>
              <w:jc w:val="center"/>
              <w:rPr>
                <w:rFonts w:hint="eastAsia" w:ascii="宋体" w:hAnsi="宋体" w:eastAsia="宋体"/>
                <w:sz w:val="24"/>
                <w:szCs w:val="24"/>
              </w:rPr>
            </w:pPr>
          </w:p>
        </w:tc>
        <w:tc>
          <w:tcPr>
            <w:tcW w:w="2074" w:type="dxa"/>
            <w:noWrap w:val="0"/>
            <w:vAlign w:val="center"/>
          </w:tcPr>
          <w:p w14:paraId="6A0658B5">
            <w:pPr>
              <w:spacing w:line="400" w:lineRule="exact"/>
              <w:jc w:val="center"/>
              <w:rPr>
                <w:rFonts w:hint="eastAsia" w:ascii="宋体" w:hAnsi="宋体" w:eastAsia="宋体"/>
                <w:sz w:val="24"/>
                <w:szCs w:val="24"/>
              </w:rPr>
            </w:pPr>
          </w:p>
        </w:tc>
      </w:tr>
      <w:tr w14:paraId="5210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18" w:type="dxa"/>
            <w:noWrap w:val="0"/>
            <w:vAlign w:val="center"/>
          </w:tcPr>
          <w:p w14:paraId="79CF5A73">
            <w:pPr>
              <w:spacing w:line="400" w:lineRule="exact"/>
              <w:jc w:val="center"/>
              <w:rPr>
                <w:rFonts w:hint="eastAsia" w:ascii="宋体" w:hAnsi="宋体" w:eastAsia="宋体"/>
                <w:sz w:val="24"/>
                <w:szCs w:val="24"/>
                <w:highlight w:val="none"/>
              </w:rPr>
            </w:pPr>
            <w:r>
              <w:rPr>
                <w:rFonts w:hint="eastAsia" w:ascii="宋体" w:hAnsi="宋体" w:eastAsia="宋体"/>
                <w:sz w:val="24"/>
                <w:szCs w:val="24"/>
                <w:highlight w:val="none"/>
              </w:rPr>
              <w:t>Non-GAAP指标</w:t>
            </w:r>
          </w:p>
          <w:p w14:paraId="14196F2B">
            <w:pPr>
              <w:spacing w:line="400" w:lineRule="exact"/>
              <w:jc w:val="center"/>
              <w:rPr>
                <w:rFonts w:hint="eastAsia" w:ascii="宋体" w:hAnsi="宋体" w:eastAsia="宋体"/>
                <w:sz w:val="24"/>
                <w:szCs w:val="24"/>
              </w:rPr>
            </w:pPr>
            <w:r>
              <w:rPr>
                <w:rFonts w:hint="eastAsia" w:ascii="宋体" w:hAnsi="宋体" w:eastAsia="宋体"/>
                <w:sz w:val="24"/>
                <w:szCs w:val="24"/>
                <w:highlight w:val="none"/>
              </w:rPr>
              <w:t>（如适用）</w:t>
            </w:r>
          </w:p>
        </w:tc>
        <w:tc>
          <w:tcPr>
            <w:tcW w:w="2074" w:type="dxa"/>
            <w:noWrap w:val="0"/>
            <w:vAlign w:val="center"/>
          </w:tcPr>
          <w:p w14:paraId="4D06A728">
            <w:pPr>
              <w:spacing w:line="400" w:lineRule="exact"/>
              <w:jc w:val="center"/>
              <w:rPr>
                <w:rFonts w:hint="eastAsia" w:ascii="宋体" w:hAnsi="宋体" w:eastAsia="宋体"/>
                <w:sz w:val="24"/>
                <w:szCs w:val="24"/>
              </w:rPr>
            </w:pPr>
          </w:p>
        </w:tc>
        <w:tc>
          <w:tcPr>
            <w:tcW w:w="2074" w:type="dxa"/>
            <w:noWrap w:val="0"/>
            <w:vAlign w:val="center"/>
          </w:tcPr>
          <w:p w14:paraId="2C1DFF62">
            <w:pPr>
              <w:spacing w:line="400" w:lineRule="exact"/>
              <w:jc w:val="center"/>
              <w:rPr>
                <w:rFonts w:hint="eastAsia" w:ascii="宋体" w:hAnsi="宋体" w:eastAsia="宋体"/>
                <w:sz w:val="24"/>
                <w:szCs w:val="24"/>
              </w:rPr>
            </w:pPr>
          </w:p>
        </w:tc>
        <w:tc>
          <w:tcPr>
            <w:tcW w:w="2074" w:type="dxa"/>
            <w:noWrap w:val="0"/>
            <w:vAlign w:val="center"/>
          </w:tcPr>
          <w:p w14:paraId="16AAC426">
            <w:pPr>
              <w:spacing w:line="400" w:lineRule="exact"/>
              <w:jc w:val="center"/>
              <w:rPr>
                <w:rFonts w:hint="eastAsia" w:ascii="宋体" w:hAnsi="宋体" w:eastAsia="宋体"/>
                <w:sz w:val="24"/>
                <w:szCs w:val="24"/>
              </w:rPr>
            </w:pPr>
          </w:p>
        </w:tc>
      </w:tr>
      <w:bookmarkEnd w:id="0"/>
    </w:tbl>
    <w:p w14:paraId="112B78A8">
      <w:pPr>
        <w:spacing w:beforeLines="0" w:line="560" w:lineRule="exact"/>
        <w:ind w:firstLine="640" w:firstLineChars="200"/>
        <w:rPr>
          <w:rFonts w:hint="eastAsia" w:ascii="黑体" w:hAnsi="黑体" w:eastAsia="黑体"/>
          <w:sz w:val="32"/>
          <w:szCs w:val="32"/>
        </w:rPr>
      </w:pPr>
      <w:r>
        <w:rPr>
          <w:rFonts w:hint="eastAsia" w:ascii="黑体" w:hAnsi="黑体" w:eastAsia="黑体"/>
          <w:sz w:val="32"/>
          <w:szCs w:val="32"/>
        </w:rPr>
        <w:t>二、管理层对公司提质增效重回报现状的讨论与分析</w:t>
      </w:r>
    </w:p>
    <w:p w14:paraId="17B61F4A">
      <w:pPr>
        <w:spacing w:beforeLines="0" w:line="560" w:lineRule="exact"/>
        <w:ind w:firstLine="640" w:firstLineChars="200"/>
        <w:rPr>
          <w:rFonts w:hint="eastAsia" w:ascii="仿宋_GB2312" w:eastAsia="仿宋_GB2312"/>
          <w:sz w:val="32"/>
          <w:szCs w:val="32"/>
        </w:rPr>
      </w:pPr>
      <w:r>
        <w:rPr>
          <w:rFonts w:hint="eastAsia" w:ascii="仿宋_GB2312" w:eastAsia="仿宋_GB2312"/>
          <w:sz w:val="32"/>
          <w:szCs w:val="32"/>
        </w:rPr>
        <w:t>公司</w:t>
      </w:r>
      <w:r>
        <w:rPr>
          <w:rFonts w:hint="eastAsia" w:ascii="仿宋_GB2312" w:eastAsia="仿宋_GB2312"/>
          <w:sz w:val="32"/>
          <w:szCs w:val="32"/>
          <w:lang w:eastAsia="zh-CN"/>
        </w:rPr>
        <w:t>需要</w:t>
      </w:r>
      <w:r>
        <w:rPr>
          <w:rFonts w:hint="eastAsia" w:ascii="仿宋_GB2312" w:eastAsia="仿宋_GB2312"/>
          <w:sz w:val="32"/>
          <w:szCs w:val="32"/>
        </w:rPr>
        <w:t>对经营发展质效现状进行评估分析，并根据自身情况对公司治理质效、信息披露质效、投资者回报质效、公司承担社会责任质效等情况进行评估分析。</w:t>
      </w:r>
    </w:p>
    <w:p w14:paraId="7B6F9E66">
      <w:pPr>
        <w:spacing w:before="0" w:beforeLines="0"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（一）经营类指标分析 </w:t>
      </w:r>
    </w:p>
    <w:p w14:paraId="49749B45">
      <w:pPr>
        <w:spacing w:beforeLines="0" w:line="560" w:lineRule="exact"/>
        <w:ind w:firstLine="640" w:firstLineChars="200"/>
        <w:rPr>
          <w:rFonts w:hint="eastAsia" w:ascii="仿宋_GB2312" w:eastAsia="仿宋_GB2312"/>
          <w:sz w:val="32"/>
          <w:szCs w:val="32"/>
        </w:rPr>
      </w:pPr>
      <w:r>
        <w:rPr>
          <w:rFonts w:hint="eastAsia" w:ascii="仿宋_GB2312" w:eastAsia="仿宋_GB2312"/>
          <w:sz w:val="32"/>
          <w:szCs w:val="32"/>
        </w:rPr>
        <w:t>上市公司在行动方案中选取</w:t>
      </w:r>
      <w:r>
        <w:rPr>
          <w:rFonts w:hint="eastAsia" w:ascii="仿宋_GB2312" w:eastAsia="仿宋_GB2312"/>
          <w:sz w:val="32"/>
          <w:szCs w:val="32"/>
          <w:lang w:eastAsia="zh-CN"/>
        </w:rPr>
        <w:t>并保留下列</w:t>
      </w:r>
      <w:r>
        <w:rPr>
          <w:rFonts w:hint="eastAsia" w:ascii="仿宋_GB2312" w:eastAsia="仿宋_GB2312"/>
          <w:b w:val="0"/>
          <w:bCs w:val="0"/>
          <w:sz w:val="32"/>
          <w:szCs w:val="32"/>
        </w:rPr>
        <w:t>至少</w:t>
      </w:r>
      <w:r>
        <w:rPr>
          <w:rFonts w:hint="eastAsia" w:ascii="仿宋_GB2312" w:eastAsia="仿宋_GB2312"/>
          <w:b w:val="0"/>
          <w:bCs w:val="0"/>
          <w:sz w:val="32"/>
          <w:szCs w:val="32"/>
          <w:lang w:eastAsia="zh-CN"/>
        </w:rPr>
        <w:t>两</w:t>
      </w:r>
      <w:r>
        <w:rPr>
          <w:rFonts w:hint="eastAsia" w:ascii="仿宋_GB2312" w:eastAsia="仿宋_GB2312"/>
          <w:b w:val="0"/>
          <w:bCs w:val="0"/>
          <w:sz w:val="32"/>
          <w:szCs w:val="32"/>
        </w:rPr>
        <w:t>项</w:t>
      </w:r>
      <w:r>
        <w:rPr>
          <w:rFonts w:hint="eastAsia" w:ascii="仿宋_GB2312" w:eastAsia="仿宋_GB2312"/>
          <w:sz w:val="32"/>
          <w:szCs w:val="32"/>
        </w:rPr>
        <w:t>体现公司盈利能力</w:t>
      </w:r>
      <w:r>
        <w:rPr>
          <w:rFonts w:hint="eastAsia" w:ascii="仿宋_GB2312" w:eastAsia="仿宋_GB2312"/>
          <w:sz w:val="32"/>
          <w:szCs w:val="32"/>
          <w:lang w:eastAsia="zh-CN"/>
        </w:rPr>
        <w:t>或</w:t>
      </w:r>
      <w:r>
        <w:rPr>
          <w:rFonts w:hint="eastAsia" w:ascii="仿宋_GB2312" w:eastAsia="仿宋_GB2312"/>
          <w:b w:val="0"/>
          <w:bCs w:val="0"/>
          <w:sz w:val="32"/>
          <w:szCs w:val="32"/>
          <w:lang w:eastAsia="zh-CN"/>
        </w:rPr>
        <w:t>经营质量</w:t>
      </w:r>
      <w:r>
        <w:rPr>
          <w:rFonts w:hint="eastAsia" w:ascii="仿宋_GB2312" w:eastAsia="仿宋_GB2312"/>
          <w:sz w:val="32"/>
          <w:szCs w:val="32"/>
        </w:rPr>
        <w:t>的指标</w:t>
      </w:r>
      <w:r>
        <w:rPr>
          <w:rFonts w:hint="eastAsia" w:ascii="仿宋_GB2312" w:eastAsia="仿宋_GB2312"/>
          <w:b w:val="0"/>
          <w:bCs w:val="0"/>
          <w:sz w:val="32"/>
          <w:szCs w:val="32"/>
          <w:lang w:eastAsia="zh-CN"/>
        </w:rPr>
        <w:t>（也可是更能体现公司经营特点的</w:t>
      </w:r>
      <w:r>
        <w:rPr>
          <w:rFonts w:hint="eastAsia" w:ascii="仿宋_GB2312" w:eastAsia="仿宋_GB2312"/>
          <w:b w:val="0"/>
          <w:bCs w:val="0"/>
          <w:sz w:val="32"/>
          <w:szCs w:val="32"/>
          <w:lang w:eastAsia="zh"/>
        </w:rPr>
        <w:t>其他</w:t>
      </w:r>
      <w:r>
        <w:rPr>
          <w:rFonts w:hint="eastAsia" w:ascii="仿宋_GB2312" w:eastAsia="仿宋_GB2312"/>
          <w:b w:val="0"/>
          <w:bCs w:val="0"/>
          <w:sz w:val="32"/>
          <w:szCs w:val="32"/>
          <w:lang w:eastAsia="zh-CN"/>
        </w:rPr>
        <w:t>自选指标）</w:t>
      </w:r>
      <w:r>
        <w:rPr>
          <w:rFonts w:hint="eastAsia" w:ascii="仿宋_GB2312" w:eastAsia="仿宋_GB2312"/>
          <w:sz w:val="32"/>
          <w:szCs w:val="32"/>
        </w:rPr>
        <w:t>，对</w:t>
      </w:r>
      <w:r>
        <w:rPr>
          <w:rFonts w:hint="eastAsia" w:ascii="仿宋_GB2312" w:eastAsia="仿宋_GB2312"/>
          <w:sz w:val="32"/>
          <w:szCs w:val="32"/>
          <w:lang w:eastAsia="zh-CN"/>
        </w:rPr>
        <w:t>相关经营情况或</w:t>
      </w:r>
      <w:r>
        <w:rPr>
          <w:rFonts w:hint="eastAsia" w:ascii="仿宋_GB2312" w:eastAsia="仿宋_GB2312"/>
          <w:sz w:val="32"/>
          <w:szCs w:val="32"/>
        </w:rPr>
        <w:t>盈利能力现状</w:t>
      </w:r>
      <w:r>
        <w:rPr>
          <w:rFonts w:hint="eastAsia" w:ascii="仿宋_GB2312" w:eastAsia="仿宋_GB2312"/>
          <w:sz w:val="32"/>
          <w:szCs w:val="32"/>
          <w:lang w:eastAsia="zh-CN"/>
        </w:rPr>
        <w:t>（总体水平、变化情况、与同行业可比公司差距等）</w:t>
      </w:r>
      <w:r>
        <w:rPr>
          <w:rFonts w:hint="eastAsia" w:ascii="仿宋_GB2312" w:eastAsia="仿宋_GB2312"/>
          <w:sz w:val="32"/>
          <w:szCs w:val="32"/>
        </w:rPr>
        <w:t>进行</w:t>
      </w:r>
      <w:r>
        <w:rPr>
          <w:rFonts w:hint="eastAsia" w:ascii="仿宋_GB2312" w:eastAsia="仿宋_GB2312"/>
          <w:sz w:val="32"/>
          <w:szCs w:val="32"/>
          <w:lang w:eastAsia="zh-CN"/>
        </w:rPr>
        <w:t>客观</w:t>
      </w:r>
      <w:r>
        <w:rPr>
          <w:rFonts w:hint="eastAsia" w:ascii="仿宋_GB2312" w:eastAsia="仿宋_GB2312"/>
          <w:sz w:val="32"/>
          <w:szCs w:val="32"/>
        </w:rPr>
        <w:t>分析，说明公司选择该指标的</w:t>
      </w:r>
      <w:r>
        <w:rPr>
          <w:rFonts w:hint="eastAsia" w:ascii="仿宋_GB2312" w:eastAsia="仿宋_GB2312"/>
          <w:sz w:val="32"/>
          <w:szCs w:val="32"/>
          <w:lang w:eastAsia="zh-CN"/>
        </w:rPr>
        <w:t>考虑</w:t>
      </w:r>
      <w:r>
        <w:rPr>
          <w:rFonts w:hint="eastAsia" w:ascii="仿宋_GB2312" w:eastAsia="仿宋_GB2312"/>
          <w:sz w:val="32"/>
          <w:szCs w:val="32"/>
        </w:rPr>
        <w:t>，</w:t>
      </w:r>
      <w:r>
        <w:rPr>
          <w:rFonts w:hint="eastAsia" w:ascii="仿宋_GB2312" w:eastAsia="仿宋_GB2312"/>
          <w:sz w:val="32"/>
          <w:szCs w:val="32"/>
          <w:lang w:val="en-US" w:eastAsia="zh-CN"/>
        </w:rPr>
        <w:t>区分行业周期、财务杠杆或自身经营效率等影响因素，</w:t>
      </w:r>
      <w:r>
        <w:rPr>
          <w:rFonts w:hint="eastAsia" w:ascii="仿宋_GB2312" w:eastAsia="仿宋_GB2312"/>
          <w:sz w:val="32"/>
          <w:szCs w:val="32"/>
        </w:rPr>
        <w:t>分析</w:t>
      </w:r>
      <w:r>
        <w:rPr>
          <w:rFonts w:hint="eastAsia" w:ascii="仿宋_GB2312" w:eastAsia="仿宋_GB2312"/>
          <w:sz w:val="32"/>
          <w:szCs w:val="32"/>
          <w:lang w:eastAsia="zh-CN"/>
        </w:rPr>
        <w:t>相关指标波动</w:t>
      </w:r>
      <w:r>
        <w:rPr>
          <w:rFonts w:hint="eastAsia" w:ascii="仿宋_GB2312" w:eastAsia="仿宋_GB2312"/>
          <w:sz w:val="32"/>
          <w:szCs w:val="32"/>
          <w:lang w:val="en-US" w:eastAsia="zh-CN"/>
        </w:rPr>
        <w:t>或</w:t>
      </w:r>
      <w:r>
        <w:rPr>
          <w:rFonts w:hint="eastAsia" w:ascii="仿宋_GB2312" w:eastAsia="仿宋_GB2312"/>
          <w:sz w:val="32"/>
          <w:szCs w:val="32"/>
        </w:rPr>
        <w:t>差异原因</w:t>
      </w:r>
      <w:r>
        <w:rPr>
          <w:rFonts w:hint="eastAsia" w:ascii="仿宋_GB2312" w:eastAsia="仿宋_GB2312"/>
          <w:sz w:val="32"/>
          <w:szCs w:val="32"/>
          <w:lang w:eastAsia="zh-CN"/>
        </w:rPr>
        <w:t>，</w:t>
      </w:r>
      <w:r>
        <w:rPr>
          <w:rFonts w:hint="eastAsia" w:ascii="仿宋_GB2312" w:eastAsia="仿宋_GB2312"/>
          <w:sz w:val="32"/>
          <w:szCs w:val="32"/>
        </w:rPr>
        <w:t>并</w:t>
      </w:r>
      <w:r>
        <w:rPr>
          <w:rFonts w:hint="eastAsia" w:ascii="仿宋_GB2312" w:eastAsia="仿宋_GB2312"/>
          <w:sz w:val="32"/>
          <w:szCs w:val="32"/>
          <w:lang w:eastAsia="zh-CN"/>
        </w:rPr>
        <w:t>提出针对性提升和改善措施</w:t>
      </w:r>
      <w:r>
        <w:rPr>
          <w:rFonts w:hint="eastAsia" w:ascii="仿宋_GB2312" w:eastAsia="仿宋_GB2312"/>
          <w:sz w:val="32"/>
          <w:szCs w:val="32"/>
        </w:rPr>
        <w:t>。</w:t>
      </w:r>
    </w:p>
    <w:p w14:paraId="1E4C0F1E">
      <w:pPr>
        <w:spacing w:line="400" w:lineRule="exact"/>
        <w:ind w:firstLine="480" w:firstLineChars="200"/>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提示：</w:t>
      </w:r>
    </w:p>
    <w:p w14:paraId="488EA5DC">
      <w:pPr>
        <w:numPr>
          <w:ilvl w:val="0"/>
          <w:numId w:val="2"/>
        </w:numPr>
        <w:tabs>
          <w:tab w:val="clear" w:pos="312"/>
        </w:tabs>
        <w:spacing w:line="400" w:lineRule="exact"/>
        <w:ind w:firstLine="480" w:firstLineChars="200"/>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相关指标选取以公司实际为准，列示指标仅供参考，公司也可自行选取其他更有代表性的经营类指标，并能充分体现公司经营情况或盈利能力；</w:t>
      </w:r>
    </w:p>
    <w:p w14:paraId="4557DB87">
      <w:pPr>
        <w:numPr>
          <w:ilvl w:val="0"/>
          <w:numId w:val="2"/>
        </w:numPr>
        <w:tabs>
          <w:tab w:val="clear" w:pos="312"/>
        </w:tabs>
        <w:spacing w:line="400" w:lineRule="exact"/>
        <w:ind w:firstLine="480" w:firstLineChars="200"/>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eastAsia="zh-CN"/>
        </w:rPr>
        <w:t>相关经营类指标的选取和分析可以是公司整体层面或细分业务板块层面，核心目的在于向投资者客观展示公司真实经营情况及未来方向。</w:t>
      </w:r>
      <w:r>
        <w:rPr>
          <w:rFonts w:hint="default" w:ascii="Times New Roman" w:hAnsi="Times New Roman" w:eastAsia="仿宋_GB2312"/>
          <w:b w:val="0"/>
          <w:bCs w:val="0"/>
          <w:sz w:val="24"/>
          <w:szCs w:val="24"/>
          <w:highlight w:val="none"/>
          <w:lang w:eastAsia="zh-CN"/>
        </w:rPr>
        <w:t>可以分析和提升的情形有很多，建议管理层结合经营实际充分研判。例如，</w:t>
      </w:r>
      <w:r>
        <w:rPr>
          <w:rFonts w:hint="default" w:ascii="Times New Roman" w:hAnsi="Times New Roman" w:eastAsia="仿宋_GB2312"/>
          <w:b w:val="0"/>
          <w:bCs w:val="0"/>
          <w:sz w:val="24"/>
          <w:szCs w:val="24"/>
          <w:highlight w:val="none"/>
          <w:lang w:val="en-US" w:eastAsia="zh-CN"/>
        </w:rPr>
        <w:t>C</w:t>
      </w:r>
      <w:r>
        <w:rPr>
          <w:rFonts w:hint="default" w:ascii="Times New Roman" w:hAnsi="Times New Roman" w:eastAsia="仿宋_GB2312"/>
          <w:b w:val="0"/>
          <w:bCs w:val="0"/>
          <w:sz w:val="24"/>
          <w:szCs w:val="24"/>
          <w:highlight w:val="none"/>
          <w:lang w:eastAsia="zh-CN"/>
        </w:rPr>
        <w:t>公司收入或利润近年持续下降、或者增收不增利、或者变化幅度与同行业公司存在明显差异等</w:t>
      </w:r>
      <w:r>
        <w:rPr>
          <w:rFonts w:hint="default" w:ascii="Times New Roman" w:hAnsi="Times New Roman" w:eastAsia="仿宋_GB2312"/>
          <w:b w:val="0"/>
          <w:bCs w:val="0"/>
          <w:sz w:val="24"/>
          <w:szCs w:val="24"/>
          <w:highlight w:val="none"/>
          <w:lang w:val="en-US" w:eastAsia="zh-CN"/>
        </w:rPr>
        <w:t>，可以分析相关问题或差异原因；D公司有三块业务，其中a业务毛利率仅为10%，但同行业主营a业务的公司毛利率多为30%左右，公司就可以分析相关差异原因或合理性，并结合实际情况提出改善计划等</w:t>
      </w:r>
      <w:r>
        <w:rPr>
          <w:rFonts w:hint="default" w:ascii="Times New Roman" w:hAnsi="Times New Roman" w:eastAsia="仿宋_GB2312"/>
          <w:b w:val="0"/>
          <w:bCs w:val="0"/>
          <w:sz w:val="24"/>
          <w:szCs w:val="24"/>
          <w:lang w:val="en-US" w:eastAsia="zh-CN"/>
        </w:rPr>
        <w:t>；</w:t>
      </w:r>
    </w:p>
    <w:p w14:paraId="1734B2B6">
      <w:pPr>
        <w:numPr>
          <w:ilvl w:val="0"/>
          <w:numId w:val="2"/>
        </w:numPr>
        <w:tabs>
          <w:tab w:val="clear" w:pos="312"/>
        </w:tabs>
        <w:spacing w:line="400" w:lineRule="exact"/>
        <w:ind w:firstLine="480" w:firstLineChars="200"/>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eastAsia="zh-CN"/>
        </w:rPr>
        <w:t>经营类指标的未来发展</w:t>
      </w:r>
      <w:r>
        <w:rPr>
          <w:rFonts w:hint="default" w:ascii="Times New Roman" w:hAnsi="Times New Roman" w:eastAsia="仿宋_GB2312"/>
          <w:sz w:val="24"/>
          <w:szCs w:val="24"/>
          <w:lang w:val="en-US" w:eastAsia="zh-CN"/>
        </w:rPr>
        <w:t>目标应当结合市场环境、经营实际与既有激励计划等审慎确定，依据充分、具有可实现性，并充分提示风险，避免对投资者产生误导。目标周期由公司合理设置，如可以设置为1-3年，并每年跟踪修正；</w:t>
      </w:r>
    </w:p>
    <w:p w14:paraId="78B7A3FA">
      <w:pPr>
        <w:numPr>
          <w:ilvl w:val="0"/>
          <w:numId w:val="2"/>
        </w:numPr>
        <w:tabs>
          <w:tab w:val="clear" w:pos="312"/>
        </w:tabs>
        <w:spacing w:line="400" w:lineRule="exact"/>
        <w:ind w:firstLine="480" w:firstLineChars="200"/>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对于周期性或者处于承压阶段的行业，相关指标并非一定是增长。在特定市场环境下或特定发展阶段中，保持稳定或控制下滑速度可能已属不易，可以通过选取诸如研发重要里程碑及进展、新产品上市数量、减亏幅度等其他经营类指标阐述公司未来提质规划。</w:t>
      </w:r>
    </w:p>
    <w:p w14:paraId="03F84A67">
      <w:pPr>
        <w:spacing w:line="560" w:lineRule="exact"/>
        <w:jc w:val="center"/>
        <w:rPr>
          <w:rFonts w:hint="eastAsia" w:ascii="楷体" w:hAnsi="楷体" w:eastAsia="楷体"/>
          <w:sz w:val="28"/>
          <w:szCs w:val="28"/>
        </w:rPr>
      </w:pPr>
      <w:bookmarkStart w:id="1" w:name="OLE_LINK5"/>
      <w:bookmarkStart w:id="2" w:name="OLE_LINK7"/>
      <w:r>
        <w:rPr>
          <w:rFonts w:hint="eastAsia" w:ascii="楷体" w:hAnsi="楷体" w:eastAsia="楷体"/>
          <w:sz w:val="28"/>
          <w:szCs w:val="28"/>
        </w:rPr>
        <w:t>表2</w:t>
      </w:r>
      <w:r>
        <w:rPr>
          <w:rFonts w:hint="eastAsia" w:ascii="楷体" w:hAnsi="楷体" w:eastAsia="楷体"/>
          <w:sz w:val="28"/>
          <w:szCs w:val="28"/>
          <w:lang w:eastAsia="zh"/>
        </w:rPr>
        <w:t xml:space="preserve"> </w:t>
      </w:r>
      <w:r>
        <w:rPr>
          <w:rFonts w:hint="eastAsia" w:ascii="楷体" w:hAnsi="楷体" w:eastAsia="楷体"/>
          <w:sz w:val="28"/>
          <w:szCs w:val="28"/>
        </w:rPr>
        <w:t>经营类指标</w:t>
      </w:r>
      <w:bookmarkEnd w:id="1"/>
      <w:bookmarkEnd w:id="2"/>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672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pct"/>
            <w:noWrap w:val="0"/>
            <w:vAlign w:val="center"/>
          </w:tcPr>
          <w:p w14:paraId="2E310E28">
            <w:pPr>
              <w:spacing w:line="500" w:lineRule="exact"/>
              <w:jc w:val="center"/>
              <w:rPr>
                <w:rFonts w:hint="eastAsia" w:ascii="宋体" w:hAnsi="宋体" w:eastAsia="宋体"/>
                <w:sz w:val="24"/>
                <w:szCs w:val="24"/>
              </w:rPr>
            </w:pPr>
            <w:r>
              <w:rPr>
                <w:rFonts w:hint="eastAsia" w:ascii="宋体" w:hAnsi="宋体" w:eastAsia="宋体"/>
                <w:sz w:val="24"/>
                <w:szCs w:val="24"/>
              </w:rPr>
              <w:t>指标选取</w:t>
            </w:r>
          </w:p>
        </w:tc>
        <w:tc>
          <w:tcPr>
            <w:tcW w:w="3636" w:type="pct"/>
            <w:noWrap w:val="0"/>
            <w:vAlign w:val="center"/>
          </w:tcPr>
          <w:p w14:paraId="1542A943">
            <w:pPr>
              <w:spacing w:line="500" w:lineRule="exact"/>
              <w:rPr>
                <w:rFonts w:hint="eastAsia" w:ascii="宋体" w:hAnsi="宋体" w:eastAsia="宋体" w:cs="宋体"/>
                <w:sz w:val="24"/>
                <w:szCs w:val="22"/>
              </w:rPr>
            </w:pPr>
            <w:bookmarkStart w:id="3" w:name="OLE_LINK6"/>
            <w:r>
              <w:rPr>
                <w:rFonts w:hint="eastAsia" w:ascii="宋体" w:hAnsi="宋体" w:eastAsia="宋体"/>
                <w:sz w:val="24"/>
                <w:szCs w:val="24"/>
              </w:rPr>
              <w:t xml:space="preserve">1、净资产收益率（ROE）           </w:t>
            </w:r>
            <w:bookmarkStart w:id="4" w:name="OLE_LINK3"/>
            <w:r>
              <w:rPr>
                <w:rFonts w:hint="eastAsia" w:ascii="宋体" w:hAnsi="宋体" w:eastAsia="宋体"/>
                <w:sz w:val="24"/>
                <w:szCs w:val="24"/>
              </w:rPr>
              <w:t xml:space="preserve"> </w:t>
            </w:r>
            <w:bookmarkStart w:id="5" w:name="OLE_LINK9"/>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bookmarkEnd w:id="4"/>
            <w:r>
              <w:rPr>
                <w:rFonts w:hint="eastAsia" w:ascii="宋体" w:hAnsi="宋体" w:eastAsia="宋体" w:cs="宋体"/>
                <w:sz w:val="24"/>
                <w:szCs w:val="24"/>
              </w:rPr>
              <w:sym w:font="Wingdings 2" w:char="00A3"/>
            </w:r>
            <w:r>
              <w:rPr>
                <w:rFonts w:hint="eastAsia" w:ascii="宋体" w:hAnsi="宋体" w:eastAsia="宋体" w:cs="宋体"/>
                <w:sz w:val="24"/>
                <w:szCs w:val="24"/>
              </w:rPr>
              <w:t xml:space="preserve">否 </w:t>
            </w:r>
            <w:bookmarkEnd w:id="3"/>
            <w:bookmarkEnd w:id="5"/>
          </w:p>
          <w:p w14:paraId="22A3FE95">
            <w:pPr>
              <w:spacing w:line="500" w:lineRule="exact"/>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总</w:t>
            </w:r>
            <w:r>
              <w:rPr>
                <w:rFonts w:hint="eastAsia" w:ascii="宋体" w:hAnsi="宋体" w:eastAsia="宋体"/>
                <w:sz w:val="24"/>
                <w:szCs w:val="24"/>
              </w:rPr>
              <w:t>资产</w:t>
            </w:r>
            <w:r>
              <w:rPr>
                <w:rFonts w:hint="eastAsia" w:ascii="宋体" w:hAnsi="宋体" w:eastAsia="宋体"/>
                <w:sz w:val="24"/>
                <w:szCs w:val="24"/>
                <w:lang w:eastAsia="zh-CN"/>
              </w:rPr>
              <w:t>收益</w:t>
            </w:r>
            <w:r>
              <w:rPr>
                <w:rFonts w:hint="eastAsia" w:ascii="宋体" w:hAnsi="宋体" w:eastAsia="宋体"/>
                <w:sz w:val="24"/>
                <w:szCs w:val="24"/>
              </w:rPr>
              <w:t xml:space="preserve">率（ROA）             </w:t>
            </w:r>
            <w:r>
              <w:rPr>
                <w:rFonts w:hint="eastAsia" w:ascii="宋体" w:hAnsi="宋体" w:eastAsia="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否 </w:t>
            </w:r>
            <w:r>
              <w:rPr>
                <w:rStyle w:val="7"/>
                <w:rFonts w:hint="eastAsia"/>
              </w:rPr>
              <w:t>　</w:t>
            </w:r>
          </w:p>
          <w:p w14:paraId="3BAAC35C">
            <w:pPr>
              <w:spacing w:line="500" w:lineRule="exact"/>
              <w:rPr>
                <w:rFonts w:hint="default" w:ascii="宋体" w:hAnsi="宋体" w:eastAsia="宋体"/>
                <w:sz w:val="24"/>
                <w:szCs w:val="24"/>
                <w:lang w:val="en-US" w:eastAsia="zh-CN"/>
              </w:rPr>
            </w:pPr>
            <w:r>
              <w:rPr>
                <w:rFonts w:hint="eastAsia" w:ascii="宋体" w:hAnsi="宋体" w:eastAsia="宋体"/>
                <w:sz w:val="24"/>
                <w:szCs w:val="24"/>
              </w:rPr>
              <w:t>3、</w:t>
            </w:r>
            <w:r>
              <w:rPr>
                <w:rFonts w:hint="eastAsia" w:ascii="宋体" w:hAnsi="宋体" w:eastAsia="宋体"/>
                <w:sz w:val="24"/>
                <w:szCs w:val="24"/>
                <w:lang w:val="en-US" w:eastAsia="zh-CN"/>
              </w:rPr>
              <w:t>投入资本回报率（</w:t>
            </w:r>
            <w:r>
              <w:rPr>
                <w:rFonts w:hint="default" w:ascii="宋体" w:hAnsi="宋体" w:eastAsia="宋体"/>
                <w:sz w:val="24"/>
                <w:szCs w:val="24"/>
                <w:lang w:val="en-US" w:eastAsia="zh-CN"/>
              </w:rPr>
              <w:t>ROIC</w:t>
            </w:r>
            <w:r>
              <w:rPr>
                <w:rFonts w:hint="eastAsia" w:ascii="宋体" w:hAnsi="宋体" w:eastAsia="宋体"/>
                <w:sz w:val="24"/>
                <w:szCs w:val="24"/>
                <w:lang w:val="en-US" w:eastAsia="zh-CN"/>
              </w:rPr>
              <w:t>）</w:t>
            </w:r>
            <w:r>
              <w:rPr>
                <w:rFonts w:hint="default" w:ascii="宋体" w:hAnsi="宋体" w:eastAsia="宋体"/>
                <w:sz w:val="24"/>
                <w:szCs w:val="24"/>
                <w:lang w:val="en-US" w:eastAsia="zh-CN"/>
              </w:rPr>
              <w:t xml:space="preserve">        </w:t>
            </w:r>
            <w:r>
              <w:rPr>
                <w:rFonts w:hint="eastAsia" w:ascii="宋体" w:hAnsi="宋体" w:eastAsia="宋体"/>
                <w:sz w:val="24"/>
                <w:szCs w:val="24"/>
                <w:lang w:val="en-US" w:eastAsia="zh-CN"/>
              </w:rPr>
              <w:t xml:space="preserve"> </w:t>
            </w:r>
            <w:r>
              <w:rPr>
                <w:rFonts w:hint="default" w:ascii="宋体" w:hAnsi="宋体" w:eastAsia="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p w14:paraId="0A723BAF">
            <w:pPr>
              <w:spacing w:line="500" w:lineRule="exact"/>
              <w:rPr>
                <w:rFonts w:hint="eastAsia" w:ascii="宋体" w:hAnsi="宋体" w:eastAsia="宋体"/>
                <w:sz w:val="24"/>
                <w:szCs w:val="24"/>
              </w:rPr>
            </w:pPr>
            <w:r>
              <w:rPr>
                <w:rFonts w:hint="default" w:ascii="宋体" w:hAnsi="宋体" w:eastAsia="宋体"/>
                <w:sz w:val="24"/>
                <w:szCs w:val="24"/>
                <w:lang w:val="en-US"/>
              </w:rPr>
              <w:t>4</w:t>
            </w:r>
            <w:r>
              <w:rPr>
                <w:rFonts w:hint="eastAsia" w:ascii="宋体" w:hAnsi="宋体" w:eastAsia="宋体"/>
                <w:sz w:val="24"/>
                <w:szCs w:val="24"/>
              </w:rPr>
              <w:t xml:space="preserve">、毛利率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否 </w:t>
            </w:r>
            <w:r>
              <w:rPr>
                <w:rStyle w:val="7"/>
                <w:rFonts w:hint="eastAsia"/>
              </w:rPr>
              <w:t>　</w:t>
            </w:r>
          </w:p>
          <w:p w14:paraId="2BD9E3D0">
            <w:pPr>
              <w:spacing w:line="500" w:lineRule="exact"/>
              <w:rPr>
                <w:rFonts w:hint="eastAsia" w:ascii="宋体" w:hAnsi="宋体" w:eastAsia="宋体"/>
                <w:sz w:val="24"/>
                <w:szCs w:val="24"/>
                <w:lang w:val="en-US" w:eastAsia="zh-CN"/>
              </w:rPr>
            </w:pPr>
            <w:bookmarkStart w:id="6" w:name="OLE_LINK8"/>
            <w:r>
              <w:rPr>
                <w:rFonts w:hint="default" w:ascii="宋体" w:hAnsi="宋体" w:eastAsia="宋体"/>
                <w:sz w:val="24"/>
                <w:szCs w:val="24"/>
                <w:lang w:val="en-US" w:eastAsia="zh-CN"/>
              </w:rPr>
              <w:t>5</w:t>
            </w:r>
            <w:r>
              <w:rPr>
                <w:rFonts w:hint="eastAsia" w:ascii="宋体" w:hAnsi="宋体" w:eastAsia="宋体"/>
                <w:sz w:val="24"/>
                <w:szCs w:val="24"/>
                <w:lang w:val="en-US" w:eastAsia="zh-CN"/>
              </w:rPr>
              <w:t xml:space="preserve">、应收账款周转天数                </w:t>
            </w:r>
            <w:r>
              <w:rPr>
                <w:rFonts w:hint="eastAsia" w:ascii="宋体" w:hAnsi="宋体" w:eastAsia="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否 </w:t>
            </w:r>
          </w:p>
          <w:p w14:paraId="037370BA">
            <w:pPr>
              <w:spacing w:line="5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6、存货周转天数                    </w:t>
            </w:r>
            <w:r>
              <w:rPr>
                <w:rFonts w:hint="eastAsia" w:ascii="宋体" w:hAnsi="宋体" w:eastAsia="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否 </w:t>
            </w:r>
          </w:p>
          <w:p w14:paraId="614A2E87">
            <w:pPr>
              <w:spacing w:line="5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7、营业收入近三年复合增速          </w:t>
            </w:r>
            <w:r>
              <w:rPr>
                <w:rFonts w:hint="eastAsia" w:ascii="宋体" w:hAnsi="宋体" w:eastAsia="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否 </w:t>
            </w:r>
          </w:p>
          <w:p w14:paraId="30389B76">
            <w:pPr>
              <w:spacing w:line="50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8、净利润近三年复合增速            </w:t>
            </w:r>
            <w:r>
              <w:rPr>
                <w:rFonts w:hint="eastAsia" w:ascii="宋体" w:hAnsi="宋体" w:eastAsia="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否 </w:t>
            </w:r>
          </w:p>
          <w:p w14:paraId="7BD0DC70">
            <w:pPr>
              <w:spacing w:line="500" w:lineRule="exact"/>
              <w:ind w:firstLine="0" w:firstLineChars="0"/>
              <w:rPr>
                <w:rFonts w:hint="eastAsia" w:ascii="宋体" w:hAnsi="宋体" w:eastAsia="宋体"/>
                <w:sz w:val="24"/>
                <w:szCs w:val="24"/>
              </w:rPr>
            </w:pPr>
            <w:r>
              <w:rPr>
                <w:rFonts w:hint="eastAsia" w:ascii="宋体" w:hAnsi="宋体" w:eastAsia="宋体"/>
                <w:sz w:val="24"/>
                <w:szCs w:val="24"/>
                <w:lang w:val="en-US" w:eastAsia="zh-CN"/>
              </w:rPr>
              <w:t>9</w:t>
            </w:r>
            <w:r>
              <w:rPr>
                <w:rFonts w:hint="eastAsia" w:ascii="宋体" w:hAnsi="宋体" w:eastAsia="宋体"/>
                <w:sz w:val="24"/>
                <w:szCs w:val="24"/>
              </w:rPr>
              <w:t>、</w:t>
            </w:r>
            <w:r>
              <w:rPr>
                <w:rFonts w:hint="eastAsia" w:ascii="宋体" w:hAnsi="宋体" w:eastAsia="宋体"/>
                <w:sz w:val="24"/>
                <w:szCs w:val="24"/>
                <w:lang w:eastAsia="zh-CN"/>
              </w:rPr>
              <w:t>研发进展、新产品上市数量、负债率、产销量等</w:t>
            </w:r>
            <w:r>
              <w:rPr>
                <w:rFonts w:ascii="宋体" w:hAnsi="宋体" w:eastAsia="宋体"/>
                <w:sz w:val="24"/>
                <w:szCs w:val="24"/>
              </w:rPr>
              <w:t>其他</w:t>
            </w:r>
            <w:r>
              <w:rPr>
                <w:rFonts w:hint="eastAsia" w:ascii="宋体" w:hAnsi="宋体" w:eastAsia="宋体"/>
                <w:sz w:val="24"/>
                <w:szCs w:val="24"/>
                <w:lang w:eastAsia="zh-CN"/>
              </w:rPr>
              <w:t>经营类</w:t>
            </w:r>
            <w:r>
              <w:rPr>
                <w:rFonts w:hint="eastAsia" w:ascii="宋体" w:hAnsi="宋体" w:eastAsia="宋体"/>
                <w:sz w:val="24"/>
                <w:szCs w:val="24"/>
              </w:rPr>
              <w:t>指标</w:t>
            </w:r>
            <w:bookmarkEnd w:id="6"/>
            <w:r>
              <w:rPr>
                <w:rFonts w:hint="eastAsia" w:ascii="宋体" w:hAnsi="宋体" w:eastAsia="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tc>
      </w:tr>
    </w:tbl>
    <w:p w14:paraId="5AC2BE59">
      <w:pPr>
        <w:spacing w:beforeLines="0" w:line="560" w:lineRule="exact"/>
        <w:ind w:firstLine="640" w:firstLineChars="200"/>
        <w:rPr>
          <w:rFonts w:hint="eastAsia" w:ascii="仿宋_GB2312" w:hAnsi="Calibri" w:eastAsia="仿宋_GB2312" w:cs="Times New Roman"/>
          <w:kern w:val="2"/>
          <w:sz w:val="32"/>
          <w:szCs w:val="32"/>
          <w:lang w:bidi="ar"/>
        </w:rPr>
      </w:pPr>
      <w:r>
        <w:rPr>
          <w:rFonts w:hint="eastAsia" w:ascii="仿宋_GB2312" w:eastAsia="仿宋_GB2312" w:cs="Times New Roman"/>
          <w:kern w:val="2"/>
          <w:sz w:val="32"/>
          <w:szCs w:val="32"/>
          <w:lang w:eastAsia="zh-CN" w:bidi="ar"/>
        </w:rPr>
        <w:t>此外，对于存在债务规模</w:t>
      </w:r>
      <w:r>
        <w:rPr>
          <w:rFonts w:hint="eastAsia" w:ascii="仿宋_GB2312" w:hAnsi="Calibri" w:eastAsia="仿宋_GB2312" w:cs="Times New Roman"/>
          <w:kern w:val="2"/>
          <w:sz w:val="32"/>
          <w:szCs w:val="32"/>
          <w:lang w:bidi="ar"/>
        </w:rPr>
        <w:t>偏高、</w:t>
      </w:r>
      <w:r>
        <w:rPr>
          <w:rFonts w:hint="eastAsia" w:ascii="仿宋_GB2312" w:eastAsia="仿宋_GB2312" w:cs="Times New Roman"/>
          <w:kern w:val="2"/>
          <w:sz w:val="32"/>
          <w:szCs w:val="32"/>
          <w:lang w:eastAsia="zh-CN" w:bidi="ar"/>
        </w:rPr>
        <w:t>关联交易规模较大、</w:t>
      </w:r>
      <w:r>
        <w:rPr>
          <w:rFonts w:hint="eastAsia" w:ascii="仿宋_GB2312" w:hAnsi="Calibri" w:eastAsia="仿宋_GB2312" w:cs="Times New Roman"/>
          <w:kern w:val="2"/>
          <w:sz w:val="32"/>
          <w:szCs w:val="32"/>
          <w:lang w:bidi="ar"/>
        </w:rPr>
        <w:t>同业竞争问题尚未解决等</w:t>
      </w:r>
      <w:r>
        <w:rPr>
          <w:rFonts w:hint="eastAsia" w:ascii="仿宋_GB2312" w:eastAsia="仿宋_GB2312" w:cs="Times New Roman"/>
          <w:kern w:val="2"/>
          <w:sz w:val="32"/>
          <w:szCs w:val="32"/>
          <w:lang w:eastAsia="zh-CN" w:bidi="ar"/>
        </w:rPr>
        <w:t>情形的</w:t>
      </w:r>
      <w:r>
        <w:rPr>
          <w:rFonts w:hint="eastAsia" w:ascii="仿宋_GB2312" w:hAnsi="Calibri" w:eastAsia="仿宋_GB2312" w:cs="Times New Roman"/>
          <w:kern w:val="2"/>
          <w:sz w:val="32"/>
          <w:szCs w:val="32"/>
          <w:lang w:bidi="ar"/>
        </w:rPr>
        <w:t>，</w:t>
      </w:r>
      <w:r>
        <w:rPr>
          <w:rFonts w:hint="eastAsia" w:ascii="仿宋_GB2312" w:eastAsia="仿宋_GB2312" w:cs="Times New Roman"/>
          <w:kern w:val="2"/>
          <w:sz w:val="32"/>
          <w:szCs w:val="32"/>
          <w:lang w:eastAsia="zh-CN" w:bidi="ar"/>
        </w:rPr>
        <w:t>建议公司结合实际情况，研究</w:t>
      </w:r>
      <w:r>
        <w:rPr>
          <w:rFonts w:hint="eastAsia" w:ascii="仿宋_GB2312" w:hAnsi="Calibri" w:eastAsia="仿宋_GB2312" w:cs="Times New Roman"/>
          <w:kern w:val="2"/>
          <w:sz w:val="32"/>
          <w:szCs w:val="32"/>
          <w:lang w:bidi="ar"/>
        </w:rPr>
        <w:t>运用</w:t>
      </w:r>
      <w:r>
        <w:rPr>
          <w:rFonts w:hint="eastAsia" w:ascii="仿宋_GB2312" w:eastAsia="仿宋_GB2312" w:cs="Times New Roman"/>
          <w:kern w:val="2"/>
          <w:sz w:val="32"/>
          <w:szCs w:val="32"/>
          <w:lang w:eastAsia="zh-CN" w:bidi="ar"/>
        </w:rPr>
        <w:t>并购重组、再融资等</w:t>
      </w:r>
      <w:r>
        <w:rPr>
          <w:rFonts w:hint="eastAsia" w:ascii="仿宋_GB2312" w:hAnsi="Calibri" w:eastAsia="仿宋_GB2312" w:cs="Times New Roman"/>
          <w:kern w:val="2"/>
          <w:sz w:val="32"/>
          <w:szCs w:val="32"/>
          <w:lang w:bidi="ar"/>
        </w:rPr>
        <w:t>资本市场工具</w:t>
      </w:r>
      <w:r>
        <w:rPr>
          <w:rFonts w:hint="eastAsia" w:ascii="仿宋_GB2312" w:eastAsia="仿宋_GB2312" w:cs="Times New Roman"/>
          <w:kern w:val="2"/>
          <w:sz w:val="32"/>
          <w:szCs w:val="32"/>
          <w:lang w:eastAsia="zh-CN" w:bidi="ar"/>
        </w:rPr>
        <w:t>的可行性，明确投资者预期</w:t>
      </w:r>
      <w:r>
        <w:rPr>
          <w:rFonts w:hint="eastAsia" w:ascii="仿宋_GB2312" w:hAnsi="Calibri" w:eastAsia="仿宋_GB2312" w:cs="Times New Roman"/>
          <w:kern w:val="2"/>
          <w:sz w:val="32"/>
          <w:szCs w:val="32"/>
          <w:lang w:bidi="ar"/>
        </w:rPr>
        <w:t>。</w:t>
      </w:r>
    </w:p>
    <w:p w14:paraId="2D5D7674">
      <w:pPr>
        <w:spacing w:before="0" w:beforeLines="0"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（二）回报类指标分析 </w:t>
      </w:r>
    </w:p>
    <w:p w14:paraId="21CD2FC1">
      <w:pPr>
        <w:spacing w:beforeLines="0" w:line="560" w:lineRule="exact"/>
        <w:ind w:firstLine="640" w:firstLineChars="200"/>
        <w:rPr>
          <w:rFonts w:hint="eastAsia" w:ascii="仿宋_GB2312" w:eastAsia="仿宋_GB2312"/>
          <w:sz w:val="32"/>
          <w:szCs w:val="32"/>
        </w:rPr>
      </w:pPr>
      <w:r>
        <w:rPr>
          <w:rFonts w:hint="eastAsia" w:ascii="仿宋_GB2312" w:eastAsia="仿宋_GB2312"/>
          <w:sz w:val="32"/>
          <w:szCs w:val="32"/>
        </w:rPr>
        <w:t>上市公司触及下列指标之一的，</w:t>
      </w:r>
      <w:r>
        <w:rPr>
          <w:rFonts w:hint="eastAsia" w:ascii="仿宋_GB2312" w:eastAsia="仿宋_GB2312"/>
          <w:sz w:val="32"/>
          <w:szCs w:val="32"/>
          <w:lang w:eastAsia="zh-CN"/>
        </w:rPr>
        <w:t>需要</w:t>
      </w:r>
      <w:r>
        <w:rPr>
          <w:rFonts w:hint="eastAsia" w:ascii="仿宋_GB2312" w:eastAsia="仿宋_GB2312"/>
          <w:sz w:val="32"/>
          <w:szCs w:val="32"/>
        </w:rPr>
        <w:t>分析原因，</w:t>
      </w:r>
      <w:r>
        <w:rPr>
          <w:rFonts w:hint="eastAsia" w:ascii="仿宋_GB2312" w:eastAsia="仿宋_GB2312"/>
          <w:sz w:val="32"/>
          <w:szCs w:val="32"/>
          <w:lang w:eastAsia="zh-CN"/>
        </w:rPr>
        <w:t>说明合理性；未触及任何指标的，也应结合投资者关系管理工作安排，</w:t>
      </w:r>
      <w:r>
        <w:rPr>
          <w:rFonts w:hint="eastAsia" w:ascii="仿宋_GB2312" w:eastAsia="仿宋_GB2312"/>
          <w:sz w:val="32"/>
          <w:szCs w:val="32"/>
          <w:lang w:val="en-US" w:eastAsia="zh-CN"/>
        </w:rPr>
        <w:t>阐述持续提升投资者获得感的工作方向和具体安排</w:t>
      </w:r>
      <w:r>
        <w:rPr>
          <w:rFonts w:hint="eastAsia" w:ascii="仿宋_GB2312" w:eastAsia="仿宋_GB2312"/>
          <w:sz w:val="32"/>
          <w:szCs w:val="32"/>
        </w:rPr>
        <w:t>。</w:t>
      </w:r>
    </w:p>
    <w:p w14:paraId="2CFE7428">
      <w:pPr>
        <w:spacing w:beforeLines="0" w:line="560" w:lineRule="exact"/>
        <w:ind w:firstLine="640" w:firstLineChars="200"/>
        <w:rPr>
          <w:rFonts w:hint="default" w:ascii="Times New Roman" w:hAnsi="Times New Roman" w:eastAsia="仿宋_GB2312"/>
          <w:sz w:val="32"/>
          <w:szCs w:val="32"/>
          <w:lang w:val="en-US" w:eastAsia="zh-CN"/>
        </w:rPr>
      </w:pPr>
      <w:r>
        <w:rPr>
          <w:rFonts w:hint="eastAsia" w:ascii="仿宋_GB2312" w:eastAsia="仿宋_GB2312"/>
          <w:sz w:val="32"/>
          <w:szCs w:val="32"/>
        </w:rPr>
        <w:t>上市公司对公司现金分红政策</w:t>
      </w:r>
      <w:r>
        <w:rPr>
          <w:rFonts w:hint="eastAsia" w:ascii="仿宋_GB2312" w:eastAsia="仿宋_GB2312"/>
          <w:sz w:val="32"/>
          <w:szCs w:val="32"/>
          <w:lang w:eastAsia="zh-CN"/>
        </w:rPr>
        <w:t>、</w:t>
      </w:r>
      <w:r>
        <w:rPr>
          <w:rFonts w:hint="eastAsia" w:ascii="仿宋_GB2312" w:eastAsia="仿宋_GB2312"/>
          <w:sz w:val="32"/>
          <w:szCs w:val="32"/>
        </w:rPr>
        <w:t>开展股份回购及注销情况，</w:t>
      </w:r>
      <w:r>
        <w:rPr>
          <w:rFonts w:hint="eastAsia" w:ascii="仿宋_GB2312" w:eastAsia="仿宋_GB2312"/>
          <w:sz w:val="32"/>
          <w:szCs w:val="32"/>
          <w:lang w:eastAsia="zh-CN"/>
        </w:rPr>
        <w:t>控股</w:t>
      </w:r>
      <w:r>
        <w:rPr>
          <w:rFonts w:hint="eastAsia" w:ascii="仿宋_GB2312" w:eastAsia="仿宋_GB2312"/>
          <w:sz w:val="32"/>
          <w:szCs w:val="32"/>
        </w:rPr>
        <w:t>股东、实际控制人、董事、高级管理人员增持股份等投资者回报情况进行评估、分析，</w:t>
      </w:r>
      <w:r>
        <w:rPr>
          <w:rFonts w:hint="eastAsia" w:ascii="仿宋_GB2312" w:eastAsia="仿宋_GB2312"/>
          <w:sz w:val="32"/>
          <w:szCs w:val="32"/>
          <w:lang w:val="en-US" w:eastAsia="zh-CN"/>
        </w:rPr>
        <w:t>鼓励公司进一步说明分红政策与所处发展阶段、资本开支周期及</w:t>
      </w:r>
      <w:r>
        <w:rPr>
          <w:rFonts w:hint="default" w:ascii="Times New Roman" w:hAnsi="Times New Roman" w:eastAsia="仿宋_GB2312"/>
          <w:sz w:val="32"/>
          <w:szCs w:val="32"/>
          <w:lang w:val="en-US" w:eastAsia="zh-CN"/>
        </w:rPr>
        <w:t>ROE等经营指标的匹配性，现金分红、股份回购等各类股东回报工具之间的优先级与考量因素，以及董事会如何在分红、降杠杆、回购、投资并购之间进行取舍等，帮助投资者更好理解公司资本配置安排。</w:t>
      </w:r>
    </w:p>
    <w:p w14:paraId="7BFCF847">
      <w:pPr>
        <w:spacing w:beforeLines="0" w:line="560" w:lineRule="exact"/>
        <w:ind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上市公司还需说明</w:t>
      </w:r>
      <w:r>
        <w:rPr>
          <w:rFonts w:hint="default" w:ascii="Times New Roman" w:hAnsi="Times New Roman" w:eastAsia="仿宋_GB2312"/>
          <w:sz w:val="32"/>
          <w:szCs w:val="32"/>
          <w:lang w:eastAsia="zh-CN"/>
        </w:rPr>
        <w:t>日常投资者交流、接待活动开展情况</w:t>
      </w:r>
      <w:r>
        <w:rPr>
          <w:rFonts w:hint="default" w:ascii="Times New Roman" w:hAnsi="Times New Roman" w:eastAsia="仿宋_GB2312"/>
          <w:sz w:val="32"/>
          <w:szCs w:val="32"/>
          <w:lang w:val="en-US" w:eastAsia="zh-CN"/>
        </w:rPr>
        <w:t>及</w:t>
      </w:r>
      <w:r>
        <w:rPr>
          <w:rFonts w:hint="default" w:ascii="Times New Roman" w:hAnsi="Times New Roman" w:eastAsia="仿宋_GB2312"/>
          <w:sz w:val="32"/>
          <w:szCs w:val="32"/>
          <w:lang w:eastAsia="zh-CN"/>
        </w:rPr>
        <w:t>投资者</w:t>
      </w:r>
      <w:r>
        <w:rPr>
          <w:rFonts w:hint="default" w:ascii="Times New Roman" w:hAnsi="Times New Roman" w:eastAsia="仿宋_GB2312"/>
          <w:sz w:val="32"/>
          <w:szCs w:val="32"/>
          <w:lang w:val="en-US" w:eastAsia="zh-CN"/>
        </w:rPr>
        <w:t>关系管理</w:t>
      </w:r>
      <w:r>
        <w:rPr>
          <w:rFonts w:hint="default" w:ascii="Times New Roman" w:hAnsi="Times New Roman" w:eastAsia="仿宋_GB2312"/>
          <w:sz w:val="32"/>
          <w:szCs w:val="32"/>
          <w:lang w:eastAsia="zh-CN"/>
        </w:rPr>
        <w:t>机制完备性，</w:t>
      </w:r>
      <w:r>
        <w:rPr>
          <w:rFonts w:hint="default" w:ascii="Times New Roman" w:hAnsi="Times New Roman" w:eastAsia="仿宋_GB2312"/>
          <w:sz w:val="32"/>
          <w:szCs w:val="32"/>
          <w:lang w:val="en-US" w:eastAsia="zh-CN"/>
        </w:rPr>
        <w:t>就投资者主要关注议题与公司回应等具体沟通情况进行分析；鼓励公司建立多元化的沟通交流机制，增加中小股东与董事会、管理层的可触达性。同时，明确未来一段时间内提升公告可读性与投资者获得感的有效形式和方式</w:t>
      </w:r>
      <w:r>
        <w:rPr>
          <w:rFonts w:hint="default" w:ascii="Times New Roman" w:hAnsi="Times New Roman" w:eastAsia="仿宋_GB2312"/>
          <w:sz w:val="32"/>
          <w:szCs w:val="32"/>
          <w:lang w:eastAsia="zh-CN"/>
        </w:rPr>
        <w:t>。</w:t>
      </w:r>
    </w:p>
    <w:p w14:paraId="0DE50CC7">
      <w:pPr>
        <w:spacing w:beforeLines="0" w:line="560" w:lineRule="exact"/>
        <w:ind w:firstLine="640" w:firstLineChars="200"/>
        <w:rPr>
          <w:rFonts w:hint="default" w:ascii="仿宋_GB2312" w:eastAsia="仿宋_GB2312"/>
          <w:b w:val="0"/>
          <w:bCs w:val="0"/>
          <w:sz w:val="30"/>
          <w:szCs w:val="30"/>
          <w:lang w:val="en-US" w:eastAsia="zh-CN"/>
        </w:rPr>
      </w:pPr>
      <w:r>
        <w:rPr>
          <w:rFonts w:hint="default" w:ascii="Times New Roman" w:hAnsi="Times New Roman" w:eastAsia="仿宋_GB2312"/>
          <w:b w:val="0"/>
          <w:bCs w:val="0"/>
          <w:sz w:val="32"/>
          <w:szCs w:val="32"/>
          <w:lang w:val="en-US" w:eastAsia="zh-CN"/>
        </w:rPr>
        <w:t>鼓励有条件的公司评估ESG相关报告的披露情况，如相关报告内容是否充分体现公司在可持续发展领域的治理机制、管理措施及实践效果，并持续完善公司ESG报告的编制</w:t>
      </w:r>
      <w:r>
        <w:rPr>
          <w:rFonts w:hint="eastAsia" w:ascii="仿宋_GB2312" w:eastAsia="仿宋_GB2312"/>
          <w:b w:val="0"/>
          <w:bCs w:val="0"/>
          <w:sz w:val="32"/>
          <w:szCs w:val="32"/>
          <w:lang w:val="en-US" w:eastAsia="zh-CN"/>
        </w:rPr>
        <w:t>披露水平。</w:t>
      </w:r>
    </w:p>
    <w:p w14:paraId="4AC6829E">
      <w:pPr>
        <w:spacing w:line="400" w:lineRule="exact"/>
        <w:ind w:firstLine="480" w:firstLineChars="200"/>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提示：</w:t>
      </w:r>
    </w:p>
    <w:p w14:paraId="44AD72B6">
      <w:pPr>
        <w:numPr>
          <w:ilvl w:val="0"/>
          <w:numId w:val="3"/>
        </w:numPr>
        <w:tabs>
          <w:tab w:val="clear" w:pos="312"/>
        </w:tabs>
        <w:spacing w:line="40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表格所列指标仅供参考。相关指标可以根据公司实际情况进行选取和设置，最终表格披露内容可以仅保留公司涉及或重新选取、制定的指标；</w:t>
      </w:r>
    </w:p>
    <w:p w14:paraId="09F86A1E">
      <w:pPr>
        <w:numPr>
          <w:ilvl w:val="0"/>
          <w:numId w:val="3"/>
        </w:numPr>
        <w:tabs>
          <w:tab w:val="clear" w:pos="312"/>
        </w:tabs>
        <w:spacing w:line="40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回报类指标的选取目的在于找出公司在投资者关系管理和回报方面的不足或仍可提升之处，找准方向和对策，持续提升投资者获得感。</w:t>
      </w:r>
    </w:p>
    <w:p w14:paraId="5A75409A">
      <w:pPr>
        <w:spacing w:line="560" w:lineRule="exact"/>
        <w:jc w:val="center"/>
        <w:rPr>
          <w:rFonts w:hint="eastAsia" w:ascii="楷体" w:hAnsi="楷体" w:eastAsia="楷体"/>
          <w:sz w:val="28"/>
          <w:szCs w:val="28"/>
        </w:rPr>
      </w:pPr>
      <w:r>
        <w:rPr>
          <w:rFonts w:hint="eastAsia" w:ascii="楷体" w:hAnsi="楷体" w:eastAsia="楷体"/>
          <w:sz w:val="28"/>
          <w:szCs w:val="28"/>
        </w:rPr>
        <w:t>表3</w:t>
      </w:r>
      <w:r>
        <w:rPr>
          <w:rFonts w:hint="eastAsia" w:ascii="楷体" w:hAnsi="楷体" w:eastAsia="楷体"/>
          <w:sz w:val="28"/>
          <w:szCs w:val="28"/>
          <w:lang w:eastAsia="zh"/>
        </w:rPr>
        <w:t xml:space="preserve"> </w:t>
      </w:r>
      <w:r>
        <w:rPr>
          <w:rFonts w:hint="eastAsia" w:ascii="楷体" w:hAnsi="楷体" w:eastAsia="楷体"/>
          <w:sz w:val="28"/>
          <w:szCs w:val="28"/>
        </w:rPr>
        <w:t>回报类指标</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2CD9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pct"/>
            <w:noWrap w:val="0"/>
            <w:vAlign w:val="center"/>
          </w:tcPr>
          <w:p w14:paraId="3C9889A2">
            <w:pPr>
              <w:jc w:val="center"/>
              <w:rPr>
                <w:rFonts w:hint="eastAsia" w:ascii="宋体" w:hAnsi="宋体" w:eastAsia="宋体"/>
                <w:sz w:val="24"/>
                <w:szCs w:val="24"/>
              </w:rPr>
            </w:pPr>
            <w:r>
              <w:rPr>
                <w:rFonts w:hint="eastAsia" w:ascii="宋体" w:hAnsi="宋体" w:eastAsia="宋体"/>
                <w:sz w:val="24"/>
                <w:szCs w:val="24"/>
              </w:rPr>
              <w:t>指标选取</w:t>
            </w:r>
          </w:p>
        </w:tc>
        <w:tc>
          <w:tcPr>
            <w:tcW w:w="3636" w:type="pct"/>
            <w:noWrap w:val="0"/>
            <w:vAlign w:val="center"/>
          </w:tcPr>
          <w:p w14:paraId="5FAFD810">
            <w:pPr>
              <w:spacing w:line="500" w:lineRule="exact"/>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具备分红条件</w:t>
            </w:r>
            <w:r>
              <w:rPr>
                <w:rFonts w:ascii="宋体" w:hAnsi="宋体" w:eastAsia="宋体"/>
                <w:sz w:val="24"/>
                <w:szCs w:val="24"/>
              </w:rPr>
              <w:t>，未进行现金分红或者拟分配的现金红利总额与当年净利润之比低于30%的</w:t>
            </w:r>
            <w:r>
              <w:rPr>
                <w:rFonts w:hint="eastAsia" w:ascii="宋体" w:hAnsi="宋体" w:eastAsia="宋体"/>
                <w:sz w:val="24"/>
                <w:szCs w:val="24"/>
                <w:lang w:eastAsia="zh-CN"/>
              </w:rPr>
              <w:t>，或者相关财务性投资</w:t>
            </w:r>
            <w:r>
              <w:rPr>
                <w:rFonts w:ascii="宋体" w:hAnsi="宋体" w:eastAsia="宋体"/>
                <w:sz w:val="24"/>
                <w:szCs w:val="24"/>
              </w:rPr>
              <w:t>金额占总资产的50%以上，未进行现金分红或者现金分红总额低于当年净利润50%的</w:t>
            </w:r>
            <w:r>
              <w:rPr>
                <w:rFonts w:hint="eastAsia" w:ascii="宋体" w:hAnsi="宋体" w:eastAsia="宋体"/>
                <w:sz w:val="24"/>
                <w:szCs w:val="24"/>
              </w:rPr>
              <w:t>；</w:t>
            </w:r>
            <w:r>
              <w:rPr>
                <w:rFonts w:hint="eastAsia" w:ascii="宋体" w:hAnsi="宋体" w:eastAsia="宋体"/>
                <w:sz w:val="24"/>
                <w:szCs w:val="24"/>
                <w:lang w:val="en-US" w:eastAsia="zh-CN"/>
              </w:rPr>
              <w:t xml:space="preserve"> </w:t>
            </w:r>
            <w:r>
              <w:rPr>
                <w:rFonts w:hint="eastAsia" w:ascii="宋体" w:hAnsi="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p w14:paraId="538A551F">
            <w:pPr>
              <w:spacing w:line="500" w:lineRule="exact"/>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、最近</w:t>
            </w:r>
            <w:r>
              <w:rPr>
                <w:rFonts w:hint="eastAsia" w:ascii="宋体" w:hAnsi="宋体"/>
                <w:sz w:val="24"/>
                <w:szCs w:val="24"/>
                <w:lang w:eastAsia="zh-CN"/>
              </w:rPr>
              <w:t>一</w:t>
            </w:r>
            <w:r>
              <w:rPr>
                <w:rFonts w:hint="eastAsia" w:ascii="宋体" w:hAnsi="宋体" w:eastAsia="宋体"/>
                <w:sz w:val="24"/>
                <w:szCs w:val="24"/>
              </w:rPr>
              <w:t>年公司</w:t>
            </w:r>
            <w:r>
              <w:rPr>
                <w:rFonts w:hint="eastAsia" w:ascii="宋体" w:hAnsi="宋体" w:eastAsia="宋体"/>
                <w:sz w:val="24"/>
                <w:szCs w:val="24"/>
                <w:lang w:eastAsia="zh-CN"/>
              </w:rPr>
              <w:t>实施分红，但分红频次较低，</w:t>
            </w:r>
            <w:r>
              <w:rPr>
                <w:rFonts w:hint="eastAsia" w:ascii="宋体" w:hAnsi="宋体" w:eastAsia="宋体"/>
                <w:sz w:val="24"/>
                <w:szCs w:val="24"/>
              </w:rPr>
              <w:t>未</w:t>
            </w:r>
            <w:r>
              <w:rPr>
                <w:rFonts w:hint="eastAsia" w:ascii="宋体" w:hAnsi="宋体" w:eastAsia="宋体"/>
                <w:sz w:val="24"/>
                <w:szCs w:val="24"/>
                <w:lang w:eastAsia="zh-CN"/>
              </w:rPr>
              <w:t>实施过中期分红、</w:t>
            </w:r>
            <w:r>
              <w:rPr>
                <w:rFonts w:ascii="宋体" w:hAnsi="宋体" w:eastAsia="宋体"/>
                <w:sz w:val="24"/>
                <w:szCs w:val="24"/>
              </w:rPr>
              <w:t>春节前分红</w:t>
            </w:r>
            <w:r>
              <w:rPr>
                <w:rFonts w:hint="eastAsia" w:ascii="宋体" w:hAnsi="宋体" w:eastAsia="宋体"/>
                <w:sz w:val="24"/>
                <w:szCs w:val="24"/>
                <w:lang w:eastAsia="zh-CN"/>
              </w:rPr>
              <w:t>等多次分红</w:t>
            </w:r>
            <w:r>
              <w:rPr>
                <w:rFonts w:hint="eastAsia" w:ascii="宋体" w:hAnsi="宋体" w:eastAsia="宋体"/>
                <w:sz w:val="24"/>
                <w:szCs w:val="24"/>
              </w:rPr>
              <w:t>的；</w:t>
            </w:r>
            <w:r>
              <w:rPr>
                <w:rFonts w:hint="eastAsia" w:ascii="宋体" w:hAnsi="宋体" w:eastAsia="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p w14:paraId="30231CE3">
            <w:pPr>
              <w:spacing w:line="500" w:lineRule="exact"/>
              <w:ind w:firstLine="0" w:firstLineChars="0"/>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w:t>
            </w:r>
            <w:r>
              <w:rPr>
                <w:rFonts w:ascii="宋体" w:hAnsi="宋体" w:eastAsia="宋体"/>
                <w:sz w:val="24"/>
                <w:szCs w:val="24"/>
              </w:rPr>
              <w:t>现金分红金额达到或者超过当期净利润的100%</w:t>
            </w:r>
            <w:r>
              <w:rPr>
                <w:rFonts w:hint="eastAsia" w:ascii="宋体" w:hAnsi="宋体" w:eastAsia="宋体"/>
                <w:sz w:val="24"/>
                <w:szCs w:val="24"/>
                <w:lang w:eastAsia="zh-CN"/>
              </w:rPr>
              <w:t>及</w:t>
            </w:r>
            <w:r>
              <w:rPr>
                <w:rFonts w:ascii="宋体" w:hAnsi="宋体" w:eastAsia="宋体"/>
                <w:sz w:val="24"/>
                <w:szCs w:val="24"/>
              </w:rPr>
              <w:t>当期末母公司报表中未分配利润的50%的</w:t>
            </w:r>
            <w:r>
              <w:rPr>
                <w:rFonts w:hint="eastAsia" w:ascii="宋体" w:hAnsi="宋体" w:eastAsia="宋体"/>
                <w:sz w:val="24"/>
                <w:szCs w:val="24"/>
              </w:rPr>
              <w:t>；</w:t>
            </w:r>
            <w:r>
              <w:rPr>
                <w:rFonts w:hint="eastAsia" w:ascii="宋体" w:hAnsi="宋体"/>
                <w:sz w:val="24"/>
                <w:szCs w:val="24"/>
                <w:lang w:val="en-US" w:eastAsia="zh-CN"/>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p w14:paraId="7A945AFD">
            <w:pPr>
              <w:spacing w:line="500" w:lineRule="exact"/>
              <w:rPr>
                <w:rFonts w:hint="eastAsia" w:ascii="宋体" w:hAnsi="宋体" w:eastAsia="宋体" w:cs="宋体"/>
                <w:sz w:val="24"/>
                <w:szCs w:val="24"/>
              </w:rPr>
            </w:pPr>
            <w:r>
              <w:rPr>
                <w:rFonts w:hint="eastAsia" w:ascii="宋体" w:hAnsi="宋体" w:eastAsia="宋体"/>
                <w:sz w:val="24"/>
                <w:szCs w:val="24"/>
                <w:lang w:val="en-US" w:eastAsia="zh-CN"/>
              </w:rPr>
              <w:t>4、近三年未实施过股份回购或控股股东、实际控制人、董事、高级管理人员等未实施过增持的；</w:t>
            </w:r>
            <w:r>
              <w:rPr>
                <w:rFonts w:hint="eastAsia" w:ascii="宋体" w:hAnsi="宋体" w:eastAsia="宋体"/>
                <w:sz w:val="24"/>
                <w:szCs w:val="24"/>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p w14:paraId="75D776FE">
            <w:pPr>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5、最近一年未开展现场或线上参观上市公司、现场业绩说明会等投资者接待和座谈交流活动的；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p w14:paraId="1BAD1EE4">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6、未采取图文简报、视频等可视化形式解读公告、介绍公司业务和经营相关情况的；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p w14:paraId="437116C0">
            <w:pPr>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 xml:space="preserve">7、未披露社会责任报告或ESG报告的；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p w14:paraId="7D3C8F32">
            <w:pPr>
              <w:spacing w:line="500" w:lineRule="exact"/>
              <w:rPr>
                <w:rFonts w:hint="eastAsia" w:ascii="宋体" w:hAnsi="宋体" w:eastAsia="宋体"/>
                <w:sz w:val="24"/>
                <w:szCs w:val="24"/>
                <w:lang w:eastAsia="zh-CN"/>
              </w:rPr>
            </w:pPr>
            <w:r>
              <w:rPr>
                <w:rFonts w:hint="eastAsia" w:ascii="宋体" w:hAnsi="宋体" w:eastAsia="宋体"/>
                <w:sz w:val="24"/>
                <w:szCs w:val="24"/>
                <w:lang w:val="en-US" w:eastAsia="zh-CN"/>
              </w:rPr>
              <w:t>8、</w:t>
            </w:r>
            <w:r>
              <w:rPr>
                <w:rFonts w:ascii="宋体" w:hAnsi="宋体" w:eastAsia="宋体"/>
                <w:sz w:val="24"/>
                <w:szCs w:val="24"/>
              </w:rPr>
              <w:t>其他</w:t>
            </w:r>
            <w:r>
              <w:rPr>
                <w:rFonts w:hint="eastAsia" w:ascii="宋体" w:hAnsi="宋体" w:eastAsia="宋体"/>
                <w:sz w:val="24"/>
                <w:szCs w:val="24"/>
                <w:lang w:eastAsia="zh-CN"/>
              </w:rPr>
              <w:t>可进一步提升的</w:t>
            </w:r>
            <w:r>
              <w:rPr>
                <w:rFonts w:hint="eastAsia" w:ascii="宋体" w:hAnsi="宋体" w:eastAsia="宋体"/>
                <w:sz w:val="24"/>
                <w:szCs w:val="24"/>
              </w:rPr>
              <w:t>情形</w:t>
            </w:r>
            <w:r>
              <w:rPr>
                <w:rFonts w:hint="eastAsia" w:ascii="宋体" w:hAnsi="宋体" w:eastAsia="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tc>
      </w:tr>
    </w:tbl>
    <w:p w14:paraId="58832CEE">
      <w:pPr>
        <w:spacing w:before="157" w:beforeLines="50"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（三）规范类指标分析</w:t>
      </w:r>
    </w:p>
    <w:p w14:paraId="59773720">
      <w:pPr>
        <w:spacing w:line="560" w:lineRule="exact"/>
        <w:ind w:firstLine="640" w:firstLineChars="200"/>
        <w:rPr>
          <w:rFonts w:hint="eastAsia" w:ascii="仿宋_GB2312" w:eastAsia="仿宋_GB2312"/>
          <w:sz w:val="32"/>
          <w:szCs w:val="32"/>
        </w:rPr>
      </w:pPr>
      <w:r>
        <w:rPr>
          <w:rFonts w:hint="eastAsia" w:ascii="仿宋_GB2312" w:eastAsia="仿宋_GB2312"/>
          <w:b w:val="0"/>
          <w:bCs w:val="0"/>
          <w:sz w:val="32"/>
          <w:szCs w:val="32"/>
        </w:rPr>
        <w:t>上市公司</w:t>
      </w:r>
      <w:r>
        <w:rPr>
          <w:rFonts w:hint="eastAsia" w:ascii="仿宋_GB2312" w:eastAsia="仿宋_GB2312"/>
          <w:sz w:val="32"/>
          <w:szCs w:val="32"/>
        </w:rPr>
        <w:t>对</w:t>
      </w:r>
      <w:r>
        <w:rPr>
          <w:rFonts w:hint="eastAsia" w:ascii="仿宋_GB2312" w:eastAsia="仿宋_GB2312"/>
          <w:sz w:val="32"/>
          <w:szCs w:val="32"/>
          <w:lang w:eastAsia="zh-CN"/>
        </w:rPr>
        <w:t>日常公司治理和规范运作情况，以及</w:t>
      </w:r>
      <w:r>
        <w:rPr>
          <w:rFonts w:hint="eastAsia" w:ascii="仿宋_GB2312" w:eastAsia="仿宋_GB2312"/>
          <w:sz w:val="32"/>
          <w:szCs w:val="32"/>
        </w:rPr>
        <w:t>落实《上市公司治理准则》《上市公司</w:t>
      </w:r>
      <w:r>
        <w:rPr>
          <w:rFonts w:hint="eastAsia" w:ascii="仿宋_GB2312" w:eastAsia="仿宋_GB2312"/>
          <w:sz w:val="32"/>
          <w:szCs w:val="32"/>
          <w:lang w:eastAsia="zh-CN"/>
        </w:rPr>
        <w:t>信息披露管理办法</w:t>
      </w:r>
      <w:r>
        <w:rPr>
          <w:rFonts w:hint="eastAsia" w:ascii="仿宋_GB2312" w:eastAsia="仿宋_GB2312"/>
          <w:sz w:val="32"/>
          <w:szCs w:val="32"/>
        </w:rPr>
        <w:t>》等规则情况进行评估、分析，</w:t>
      </w:r>
      <w:bookmarkStart w:id="7" w:name="OLE_LINK10"/>
      <w:r>
        <w:rPr>
          <w:rFonts w:hint="eastAsia" w:ascii="仿宋_GB2312" w:eastAsia="仿宋_GB2312"/>
          <w:sz w:val="32"/>
          <w:szCs w:val="32"/>
        </w:rPr>
        <w:t>触及下列指标之一的，</w:t>
      </w:r>
      <w:r>
        <w:rPr>
          <w:rFonts w:hint="eastAsia" w:ascii="仿宋_GB2312" w:eastAsia="仿宋_GB2312"/>
          <w:sz w:val="32"/>
          <w:szCs w:val="32"/>
          <w:lang w:eastAsia="zh-CN"/>
        </w:rPr>
        <w:t>需要</w:t>
      </w:r>
      <w:r>
        <w:rPr>
          <w:rFonts w:hint="eastAsia" w:ascii="仿宋_GB2312" w:eastAsia="仿宋_GB2312"/>
          <w:sz w:val="32"/>
          <w:szCs w:val="32"/>
        </w:rPr>
        <w:t>分析原因，</w:t>
      </w:r>
      <w:r>
        <w:rPr>
          <w:rFonts w:hint="eastAsia" w:ascii="仿宋_GB2312" w:eastAsia="仿宋_GB2312"/>
          <w:sz w:val="32"/>
          <w:szCs w:val="32"/>
          <w:lang w:eastAsia="zh-CN"/>
        </w:rPr>
        <w:t>针对性</w:t>
      </w:r>
      <w:r>
        <w:rPr>
          <w:rFonts w:hint="eastAsia" w:ascii="仿宋_GB2312" w:eastAsia="仿宋_GB2312"/>
          <w:sz w:val="32"/>
          <w:szCs w:val="32"/>
        </w:rPr>
        <w:t>提出</w:t>
      </w:r>
      <w:r>
        <w:rPr>
          <w:rFonts w:hint="eastAsia" w:ascii="仿宋_GB2312" w:eastAsia="仿宋_GB2312"/>
          <w:sz w:val="32"/>
          <w:szCs w:val="32"/>
          <w:lang w:eastAsia="zh-CN"/>
        </w:rPr>
        <w:t>规范措施</w:t>
      </w:r>
      <w:r>
        <w:rPr>
          <w:rFonts w:hint="eastAsia" w:ascii="仿宋_GB2312" w:eastAsia="仿宋_GB2312"/>
          <w:sz w:val="32"/>
          <w:szCs w:val="32"/>
        </w:rPr>
        <w:t>及行动计划</w:t>
      </w:r>
      <w:r>
        <w:rPr>
          <w:rFonts w:hint="eastAsia" w:ascii="仿宋_GB2312" w:eastAsia="仿宋_GB2312"/>
          <w:sz w:val="32"/>
          <w:szCs w:val="32"/>
          <w:lang w:eastAsia="zh-CN"/>
        </w:rPr>
        <w:t>；未触及任何情形的，也需</w:t>
      </w:r>
      <w:r>
        <w:rPr>
          <w:rFonts w:hint="eastAsia" w:ascii="仿宋_GB2312" w:eastAsia="仿宋_GB2312"/>
          <w:sz w:val="32"/>
          <w:szCs w:val="32"/>
          <w:lang w:val="en-US" w:eastAsia="zh-CN"/>
        </w:rPr>
        <w:t>阐述持续提升公司治理水平、提升信息披露质量等工作方向，如建立并完善信息披露工作内部审核把关机制、董事高管履职与持股管理机制，以及包括</w:t>
      </w:r>
      <w:r>
        <w:rPr>
          <w:rFonts w:hint="eastAsia" w:ascii="仿宋_GB2312" w:eastAsia="仿宋_GB2312"/>
          <w:sz w:val="32"/>
          <w:szCs w:val="32"/>
          <w:lang w:val="en-US" w:eastAsia="zh"/>
        </w:rPr>
        <w:t>募</w:t>
      </w:r>
      <w:r>
        <w:rPr>
          <w:rFonts w:hint="eastAsia" w:ascii="仿宋_GB2312" w:eastAsia="仿宋_GB2312"/>
          <w:sz w:val="32"/>
          <w:szCs w:val="32"/>
          <w:lang w:val="en-US" w:eastAsia="zh-CN"/>
        </w:rPr>
        <w:t>集资金使用管理在内的各项业务合规管理与培训制度等。</w:t>
      </w:r>
    </w:p>
    <w:bookmarkEnd w:id="7"/>
    <w:p w14:paraId="5B6BCE7B">
      <w:pPr>
        <w:spacing w:line="400" w:lineRule="exact"/>
        <w:ind w:firstLine="480" w:firstLineChars="200"/>
        <w:rPr>
          <w:rFonts w:hint="eastAsia" w:ascii="仿宋_GB2312" w:eastAsia="仿宋_GB2312"/>
          <w:b/>
          <w:bCs/>
          <w:sz w:val="24"/>
          <w:szCs w:val="24"/>
          <w:lang w:val="en-US" w:eastAsia="zh-CN"/>
        </w:rPr>
      </w:pPr>
      <w:bookmarkStart w:id="8" w:name="OLE_LINK11"/>
      <w:r>
        <w:rPr>
          <w:rFonts w:hint="eastAsia" w:ascii="仿宋_GB2312" w:eastAsia="仿宋_GB2312"/>
          <w:b/>
          <w:bCs/>
          <w:sz w:val="24"/>
          <w:szCs w:val="24"/>
          <w:lang w:val="en-US" w:eastAsia="zh-CN"/>
        </w:rPr>
        <w:t>提示：</w:t>
      </w:r>
    </w:p>
    <w:p w14:paraId="26DBD61C">
      <w:pPr>
        <w:numPr>
          <w:ilvl w:val="0"/>
          <w:numId w:val="4"/>
        </w:numPr>
        <w:tabs>
          <w:tab w:val="clear" w:pos="312"/>
        </w:tabs>
        <w:spacing w:line="40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表格所列指标仅供参考。相关指标可以根据公司实际情况进行选取和设置，最终表格披露内容可以仅保留公司涉及或重新选取、制定的指标；</w:t>
      </w:r>
    </w:p>
    <w:p w14:paraId="159C628C">
      <w:pPr>
        <w:numPr>
          <w:ilvl w:val="0"/>
          <w:numId w:val="4"/>
        </w:numPr>
        <w:tabs>
          <w:tab w:val="clear" w:pos="312"/>
        </w:tabs>
        <w:spacing w:line="40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因相关规范类指标所涉情形前期多已披露，公司简要说明情况即可，重点在分析原因、找准对策，持续提升公司治理有效性。</w:t>
      </w:r>
    </w:p>
    <w:p w14:paraId="0AF8411C">
      <w:pPr>
        <w:spacing w:line="560" w:lineRule="exact"/>
        <w:jc w:val="center"/>
        <w:rPr>
          <w:rFonts w:hint="eastAsia" w:ascii="楷体" w:hAnsi="楷体" w:eastAsia="楷体"/>
          <w:sz w:val="28"/>
          <w:szCs w:val="28"/>
        </w:rPr>
      </w:pPr>
      <w:r>
        <w:rPr>
          <w:rFonts w:hint="eastAsia" w:ascii="楷体" w:hAnsi="楷体" w:eastAsia="楷体"/>
          <w:sz w:val="28"/>
          <w:szCs w:val="28"/>
        </w:rPr>
        <w:t>表4</w:t>
      </w:r>
      <w:r>
        <w:rPr>
          <w:rFonts w:hint="eastAsia" w:ascii="楷体" w:hAnsi="楷体" w:eastAsia="楷体"/>
          <w:sz w:val="28"/>
          <w:szCs w:val="28"/>
          <w:lang w:eastAsia="zh"/>
        </w:rPr>
        <w:t xml:space="preserve"> </w:t>
      </w:r>
      <w:r>
        <w:rPr>
          <w:rFonts w:hint="eastAsia" w:ascii="楷体" w:hAnsi="楷体" w:eastAsia="楷体"/>
          <w:sz w:val="28"/>
          <w:szCs w:val="28"/>
        </w:rPr>
        <w:t>规范类指标</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6197"/>
      </w:tblGrid>
      <w:tr w14:paraId="5D07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pct"/>
            <w:noWrap w:val="0"/>
            <w:vAlign w:val="center"/>
          </w:tcPr>
          <w:p w14:paraId="59DFB54A">
            <w:pPr>
              <w:jc w:val="center"/>
              <w:rPr>
                <w:rFonts w:hint="eastAsia" w:ascii="宋体" w:hAnsi="宋体" w:eastAsia="宋体"/>
                <w:sz w:val="24"/>
                <w:szCs w:val="24"/>
              </w:rPr>
            </w:pPr>
            <w:r>
              <w:rPr>
                <w:rFonts w:hint="eastAsia" w:ascii="宋体" w:hAnsi="宋体" w:eastAsia="宋体"/>
                <w:sz w:val="24"/>
                <w:szCs w:val="24"/>
              </w:rPr>
              <w:t>指标选取</w:t>
            </w:r>
          </w:p>
        </w:tc>
        <w:tc>
          <w:tcPr>
            <w:tcW w:w="3636" w:type="pct"/>
            <w:noWrap w:val="0"/>
            <w:vAlign w:val="center"/>
          </w:tcPr>
          <w:p w14:paraId="3B2AA980">
            <w:pPr>
              <w:spacing w:line="500" w:lineRule="exact"/>
              <w:rPr>
                <w:rFonts w:hint="eastAsia" w:ascii="宋体" w:hAnsi="宋体" w:eastAsia="宋体"/>
                <w:sz w:val="24"/>
                <w:szCs w:val="24"/>
              </w:rPr>
            </w:pPr>
            <w:r>
              <w:rPr>
                <w:rFonts w:hint="eastAsia" w:ascii="宋体" w:hAnsi="宋体" w:eastAsia="宋体"/>
                <w:sz w:val="24"/>
                <w:szCs w:val="24"/>
              </w:rPr>
              <w:t>1、最近一</w:t>
            </w:r>
            <w:r>
              <w:rPr>
                <w:rFonts w:ascii="宋体" w:hAnsi="宋体" w:eastAsia="宋体"/>
                <w:sz w:val="24"/>
                <w:szCs w:val="24"/>
              </w:rPr>
              <w:t>个会计年度公司</w:t>
            </w:r>
            <w:r>
              <w:rPr>
                <w:rFonts w:hint="eastAsia" w:ascii="宋体" w:hAnsi="宋体" w:eastAsia="宋体"/>
                <w:sz w:val="24"/>
                <w:szCs w:val="24"/>
                <w:lang w:eastAsia="zh-CN"/>
              </w:rPr>
              <w:t>财务报表、</w:t>
            </w:r>
            <w:r>
              <w:rPr>
                <w:rFonts w:ascii="宋体" w:hAnsi="宋体" w:eastAsia="宋体"/>
                <w:sz w:val="24"/>
                <w:szCs w:val="24"/>
              </w:rPr>
              <w:t>内部控制被会计师事务所出具非标准意见审计报告</w:t>
            </w:r>
            <w:r>
              <w:rPr>
                <w:rFonts w:hint="eastAsia" w:ascii="宋体" w:hAnsi="宋体" w:eastAsia="宋体"/>
                <w:sz w:val="24"/>
                <w:szCs w:val="24"/>
                <w:lang w:eastAsia="zh-CN"/>
              </w:rPr>
              <w:t>的</w:t>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sym w:font="Wingdings 2" w:char="F0A3"/>
            </w:r>
            <w:r>
              <w:rPr>
                <w:rFonts w:ascii="宋体" w:hAnsi="宋体" w:eastAsia="宋体"/>
                <w:sz w:val="24"/>
                <w:szCs w:val="24"/>
              </w:rPr>
              <w:t xml:space="preserve">是 </w:t>
            </w:r>
            <w:r>
              <w:rPr>
                <w:rFonts w:ascii="宋体" w:hAnsi="宋体" w:eastAsia="宋体"/>
                <w:sz w:val="24"/>
                <w:szCs w:val="24"/>
              </w:rPr>
              <w:sym w:font="Wingdings 2" w:char="F0A3"/>
            </w:r>
            <w:r>
              <w:rPr>
                <w:rFonts w:ascii="宋体" w:hAnsi="宋体" w:eastAsia="宋体"/>
                <w:sz w:val="24"/>
                <w:szCs w:val="24"/>
              </w:rPr>
              <w:t>否</w:t>
            </w:r>
            <w:r>
              <w:rPr>
                <w:rFonts w:hint="eastAsia" w:ascii="宋体" w:hAnsi="宋体" w:eastAsia="宋体"/>
                <w:sz w:val="24"/>
                <w:szCs w:val="24"/>
              </w:rPr>
              <w:t xml:space="preserve">       </w:t>
            </w:r>
          </w:p>
          <w:p w14:paraId="6EA807F1">
            <w:pPr>
              <w:spacing w:line="500" w:lineRule="exact"/>
              <w:ind w:left="4560" w:hanging="4560" w:hangingChars="19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最近连续两个年度的信息披露评价结果为C类或D类</w:t>
            </w:r>
            <w:r>
              <w:rPr>
                <w:rFonts w:hint="eastAsia" w:ascii="宋体" w:hAnsi="宋体" w:eastAsia="宋体"/>
                <w:sz w:val="24"/>
                <w:szCs w:val="24"/>
              </w:rPr>
              <w:t>；</w:t>
            </w:r>
          </w:p>
          <w:p w14:paraId="6558B934">
            <w:pPr>
              <w:spacing w:line="500" w:lineRule="exact"/>
              <w:ind w:left="4558" w:leftChars="342" w:hanging="3840" w:hangingChars="160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sym w:font="Wingdings 2" w:char="F0A3"/>
            </w:r>
            <w:r>
              <w:rPr>
                <w:rFonts w:ascii="宋体" w:hAnsi="宋体" w:eastAsia="宋体"/>
                <w:sz w:val="24"/>
                <w:szCs w:val="24"/>
              </w:rPr>
              <w:t xml:space="preserve">是 </w:t>
            </w:r>
            <w:r>
              <w:rPr>
                <w:rFonts w:ascii="宋体" w:hAnsi="宋体" w:eastAsia="宋体"/>
                <w:sz w:val="24"/>
                <w:szCs w:val="24"/>
              </w:rPr>
              <w:sym w:font="Wingdings 2" w:char="F0A3"/>
            </w:r>
            <w:r>
              <w:rPr>
                <w:rFonts w:ascii="宋体" w:hAnsi="宋体" w:eastAsia="宋体"/>
                <w:sz w:val="24"/>
                <w:szCs w:val="24"/>
              </w:rPr>
              <w:t>否</w:t>
            </w:r>
          </w:p>
          <w:p w14:paraId="36C9A261">
            <w:pPr>
              <w:tabs>
                <w:tab w:val="right" w:pos="1421"/>
              </w:tabs>
              <w:spacing w:line="500" w:lineRule="exact"/>
              <w:ind w:left="4560" w:hanging="4560" w:hangingChars="1900"/>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eastAsia="zh-CN"/>
              </w:rPr>
              <w:t>最近一年</w:t>
            </w:r>
            <w:r>
              <w:rPr>
                <w:rFonts w:hint="eastAsia" w:ascii="宋体" w:hAnsi="宋体" w:eastAsia="宋体"/>
                <w:sz w:val="24"/>
                <w:szCs w:val="24"/>
              </w:rPr>
              <w:t>受到中国证监会及其派出机构行政处罚、本</w:t>
            </w:r>
          </w:p>
          <w:p w14:paraId="3F84360D">
            <w:pPr>
              <w:tabs>
                <w:tab w:val="right" w:pos="1421"/>
              </w:tabs>
              <w:spacing w:line="500" w:lineRule="exact"/>
              <w:ind w:left="4560" w:hanging="4560" w:hangingChars="1900"/>
              <w:rPr>
                <w:rFonts w:hint="eastAsia" w:ascii="宋体" w:hAnsi="宋体" w:eastAsia="宋体"/>
                <w:sz w:val="24"/>
                <w:szCs w:val="24"/>
              </w:rPr>
            </w:pPr>
            <w:r>
              <w:rPr>
                <w:rFonts w:hint="eastAsia" w:ascii="宋体" w:hAnsi="宋体" w:eastAsia="宋体"/>
                <w:sz w:val="24"/>
                <w:szCs w:val="24"/>
              </w:rPr>
              <w:t>所公开谴责或通报批评</w:t>
            </w:r>
            <w:r>
              <w:rPr>
                <w:rFonts w:hint="eastAsia" w:ascii="宋体" w:hAnsi="宋体" w:eastAsia="宋体"/>
                <w:sz w:val="24"/>
                <w:szCs w:val="24"/>
                <w:lang w:eastAsia="zh-CN"/>
              </w:rPr>
              <w:t>的</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sym w:font="Wingdings 2" w:char="F0A3"/>
            </w:r>
            <w:r>
              <w:rPr>
                <w:rFonts w:ascii="宋体" w:hAnsi="宋体" w:eastAsia="宋体"/>
                <w:sz w:val="24"/>
                <w:szCs w:val="24"/>
              </w:rPr>
              <w:t xml:space="preserve">是 </w:t>
            </w:r>
            <w:r>
              <w:rPr>
                <w:rFonts w:ascii="宋体" w:hAnsi="宋体" w:eastAsia="宋体"/>
                <w:sz w:val="24"/>
                <w:szCs w:val="24"/>
              </w:rPr>
              <w:sym w:font="Wingdings 2" w:char="F0A3"/>
            </w:r>
            <w:r>
              <w:rPr>
                <w:rFonts w:ascii="宋体" w:hAnsi="宋体" w:eastAsia="宋体"/>
                <w:sz w:val="24"/>
                <w:szCs w:val="24"/>
              </w:rPr>
              <w:t>否</w:t>
            </w:r>
          </w:p>
          <w:p w14:paraId="1D7A9616">
            <w:pPr>
              <w:spacing w:line="500" w:lineRule="exact"/>
              <w:ind w:left="4560" w:hanging="4560" w:hangingChars="1900"/>
              <w:rPr>
                <w:rFonts w:ascii="宋体" w:hAnsi="宋体" w:eastAsia="宋体"/>
                <w:sz w:val="24"/>
                <w:szCs w:val="24"/>
              </w:rPr>
            </w:pPr>
            <w:r>
              <w:rPr>
                <w:rFonts w:hint="eastAsia" w:ascii="宋体" w:hAnsi="宋体" w:eastAsia="宋体"/>
                <w:sz w:val="24"/>
                <w:szCs w:val="24"/>
              </w:rPr>
              <w:t>4、最近一年公司董事会、股东会存在否决议案，或者</w:t>
            </w:r>
            <w:r>
              <w:rPr>
                <w:rFonts w:ascii="宋体" w:hAnsi="宋体" w:eastAsia="宋体"/>
                <w:sz w:val="24"/>
                <w:szCs w:val="24"/>
              </w:rPr>
              <w:t>无</w:t>
            </w:r>
          </w:p>
          <w:p w14:paraId="57928C03">
            <w:pPr>
              <w:spacing w:line="500" w:lineRule="exact"/>
              <w:ind w:left="4560" w:hanging="4560" w:hangingChars="1900"/>
              <w:rPr>
                <w:rFonts w:hint="eastAsia" w:ascii="宋体" w:hAnsi="宋体" w:eastAsia="宋体"/>
                <w:sz w:val="24"/>
                <w:szCs w:val="24"/>
              </w:rPr>
            </w:pPr>
            <w:r>
              <w:rPr>
                <w:rFonts w:ascii="宋体" w:hAnsi="宋体" w:eastAsia="宋体"/>
                <w:sz w:val="24"/>
                <w:szCs w:val="24"/>
              </w:rPr>
              <w:t>法形成有效决议</w:t>
            </w:r>
            <w:r>
              <w:rPr>
                <w:rFonts w:hint="eastAsia" w:ascii="宋体" w:hAnsi="宋体" w:eastAsia="宋体"/>
                <w:sz w:val="24"/>
                <w:szCs w:val="24"/>
                <w:lang w:eastAsia="zh-CN"/>
              </w:rPr>
              <w:t>情形的</w:t>
            </w:r>
            <w:r>
              <w:rPr>
                <w:rFonts w:ascii="宋体" w:hAnsi="宋体" w:eastAsia="宋体"/>
                <w:sz w:val="24"/>
                <w:szCs w:val="24"/>
              </w:rPr>
              <w:t>；</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sym w:font="Wingdings 2" w:char="F0A3"/>
            </w:r>
            <w:r>
              <w:rPr>
                <w:rFonts w:ascii="宋体" w:hAnsi="宋体" w:eastAsia="宋体"/>
                <w:sz w:val="24"/>
                <w:szCs w:val="24"/>
              </w:rPr>
              <w:t xml:space="preserve">是 </w:t>
            </w:r>
            <w:r>
              <w:rPr>
                <w:rFonts w:ascii="宋体" w:hAnsi="宋体" w:eastAsia="宋体"/>
                <w:sz w:val="24"/>
                <w:szCs w:val="24"/>
              </w:rPr>
              <w:sym w:font="Wingdings 2" w:char="F0A3"/>
            </w:r>
            <w:r>
              <w:rPr>
                <w:rFonts w:ascii="宋体" w:hAnsi="宋体" w:eastAsia="宋体"/>
                <w:sz w:val="24"/>
                <w:szCs w:val="24"/>
              </w:rPr>
              <w:t>否</w:t>
            </w:r>
            <w:r>
              <w:rPr>
                <w:rFonts w:hint="eastAsia" w:ascii="宋体" w:hAnsi="宋体" w:eastAsia="宋体"/>
                <w:sz w:val="24"/>
                <w:szCs w:val="24"/>
              </w:rPr>
              <w:t xml:space="preserve">  </w:t>
            </w:r>
          </w:p>
          <w:p w14:paraId="5CE34217">
            <w:pPr>
              <w:numPr>
                <w:ilvl w:val="0"/>
                <w:numId w:val="0"/>
              </w:numPr>
              <w:spacing w:line="500" w:lineRule="exact"/>
              <w:rPr>
                <w:rFonts w:hint="eastAsia" w:ascii="宋体" w:hAnsi="宋体" w:eastAsia="宋体"/>
                <w:sz w:val="24"/>
                <w:szCs w:val="24"/>
              </w:rPr>
            </w:pPr>
            <w:r>
              <w:rPr>
                <w:rFonts w:hint="eastAsia" w:ascii="宋体" w:hAnsi="宋体" w:eastAsia="宋体"/>
                <w:sz w:val="24"/>
                <w:szCs w:val="24"/>
                <w:lang w:val="en-US" w:eastAsia="zh-CN"/>
              </w:rPr>
              <w:t>5、存在长期空缺等董秘、</w:t>
            </w:r>
            <w:r>
              <w:rPr>
                <w:rFonts w:hint="eastAsia" w:ascii="宋体" w:hAnsi="宋体" w:eastAsia="宋体"/>
                <w:sz w:val="24"/>
                <w:szCs w:val="24"/>
                <w:lang w:eastAsia="zh-CN"/>
              </w:rPr>
              <w:t>独董任职及履职方面不符合相关规则要求情形的</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sym w:font="Wingdings 2" w:char="F0A3"/>
            </w:r>
            <w:r>
              <w:rPr>
                <w:rFonts w:ascii="宋体" w:hAnsi="宋体" w:eastAsia="宋体"/>
                <w:sz w:val="24"/>
                <w:szCs w:val="24"/>
              </w:rPr>
              <w:t xml:space="preserve">是 </w:t>
            </w:r>
            <w:r>
              <w:rPr>
                <w:rFonts w:ascii="宋体" w:hAnsi="宋体" w:eastAsia="宋体"/>
                <w:sz w:val="24"/>
                <w:szCs w:val="24"/>
              </w:rPr>
              <w:sym w:font="Wingdings 2" w:char="F0A3"/>
            </w:r>
            <w:r>
              <w:rPr>
                <w:rFonts w:ascii="宋体" w:hAnsi="宋体" w:eastAsia="宋体"/>
                <w:sz w:val="24"/>
                <w:szCs w:val="24"/>
              </w:rPr>
              <w:t>否</w:t>
            </w:r>
          </w:p>
          <w:p w14:paraId="15E50EC0">
            <w:pPr>
              <w:numPr>
                <w:ilvl w:val="0"/>
                <w:numId w:val="0"/>
              </w:numPr>
              <w:spacing w:line="500" w:lineRule="exact"/>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lang w:eastAsia="zh-CN"/>
              </w:rPr>
              <w:t>最近一年存在募集资金使用及管理、股东承诺及履行等方面不符合原定计划情形的；</w:t>
            </w:r>
            <w:r>
              <w:rPr>
                <w:rFonts w:hint="eastAsia" w:ascii="宋体" w:hAnsi="宋体" w:eastAsia="宋体"/>
                <w:sz w:val="24"/>
                <w:szCs w:val="24"/>
                <w:lang w:val="en-US" w:eastAsia="zh-CN"/>
              </w:rPr>
              <w:t xml:space="preserve">         </w:t>
            </w:r>
            <w:r>
              <w:rPr>
                <w:rFonts w:ascii="宋体" w:hAnsi="宋体" w:eastAsia="宋体"/>
                <w:sz w:val="24"/>
                <w:szCs w:val="24"/>
              </w:rPr>
              <w:sym w:font="Wingdings 2" w:char="F0A3"/>
            </w:r>
            <w:r>
              <w:rPr>
                <w:rFonts w:ascii="宋体" w:hAnsi="宋体" w:eastAsia="宋体"/>
                <w:sz w:val="24"/>
                <w:szCs w:val="24"/>
              </w:rPr>
              <w:t xml:space="preserve">是 </w:t>
            </w:r>
            <w:r>
              <w:rPr>
                <w:rFonts w:ascii="宋体" w:hAnsi="宋体" w:eastAsia="宋体"/>
                <w:sz w:val="24"/>
                <w:szCs w:val="24"/>
              </w:rPr>
              <w:sym w:font="Wingdings 2" w:char="F0A3"/>
            </w:r>
            <w:r>
              <w:rPr>
                <w:rFonts w:ascii="宋体" w:hAnsi="宋体" w:eastAsia="宋体"/>
                <w:sz w:val="24"/>
                <w:szCs w:val="24"/>
              </w:rPr>
              <w:t>否</w:t>
            </w:r>
            <w:r>
              <w:rPr>
                <w:rStyle w:val="7"/>
                <w:rFonts w:hint="eastAsia"/>
              </w:rPr>
              <w:t>　</w:t>
            </w:r>
          </w:p>
          <w:p w14:paraId="49D6FD1B">
            <w:pPr>
              <w:spacing w:line="500" w:lineRule="exact"/>
              <w:ind w:left="4560" w:hanging="4560" w:hangingChars="1900"/>
              <w:rPr>
                <w:rFonts w:hint="eastAsia" w:ascii="宋体" w:hAnsi="宋体" w:eastAsia="宋体"/>
                <w:sz w:val="24"/>
                <w:szCs w:val="24"/>
                <w:highlight w:val="none"/>
              </w:rPr>
            </w:pPr>
            <w:r>
              <w:rPr>
                <w:rFonts w:hint="eastAsia" w:ascii="宋体" w:hAnsi="宋体" w:eastAsia="宋体"/>
                <w:sz w:val="24"/>
                <w:szCs w:val="24"/>
                <w:highlight w:val="none"/>
                <w:lang w:val="en-US" w:eastAsia="zh-CN"/>
              </w:rPr>
              <w:t>7、存在控股股东非经营性资金占用</w:t>
            </w:r>
            <w:r>
              <w:rPr>
                <w:rFonts w:hint="eastAsia" w:ascii="宋体" w:hAnsi="宋体"/>
                <w:sz w:val="24"/>
                <w:szCs w:val="24"/>
                <w:highlight w:val="none"/>
                <w:lang w:val="en-US" w:eastAsia="zh-CN"/>
              </w:rPr>
              <w:t>、违规担保</w:t>
            </w:r>
            <w:r>
              <w:rPr>
                <w:rFonts w:hint="eastAsia" w:ascii="宋体" w:hAnsi="宋体" w:eastAsia="宋体"/>
                <w:sz w:val="24"/>
                <w:szCs w:val="24"/>
                <w:highlight w:val="none"/>
                <w:lang w:val="en-US" w:eastAsia="zh-CN"/>
              </w:rPr>
              <w:t xml:space="preserve">等情形的；                        </w:t>
            </w:r>
            <w:r>
              <w:rPr>
                <w:rFonts w:hint="eastAsia" w:ascii="宋体" w:hAnsi="宋体" w:eastAsia="宋体"/>
                <w:sz w:val="24"/>
                <w:szCs w:val="24"/>
                <w:highlight w:val="none"/>
              </w:rPr>
              <w:t xml:space="preserve">   </w:t>
            </w:r>
          </w:p>
          <w:p w14:paraId="7F453F5C">
            <w:pPr>
              <w:spacing w:line="500" w:lineRule="exact"/>
              <w:ind w:left="0" w:leftChars="0" w:firstLine="240" w:firstLineChars="100"/>
              <w:rPr>
                <w:rFonts w:ascii="宋体" w:hAnsi="宋体" w:eastAsia="宋体"/>
                <w:sz w:val="24"/>
                <w:szCs w:val="24"/>
                <w:highlight w:val="none"/>
              </w:rPr>
            </w:pPr>
            <w:r>
              <w:rPr>
                <w:rFonts w:hint="eastAsia" w:ascii="宋体" w:hAnsi="宋体"/>
                <w:sz w:val="24"/>
                <w:szCs w:val="24"/>
                <w:highlight w:val="none"/>
                <w:lang w:eastAsia="zh"/>
              </w:rPr>
              <w:t xml:space="preserve">                                   </w:t>
            </w:r>
            <w:r>
              <w:rPr>
                <w:rFonts w:ascii="宋体" w:hAnsi="宋体" w:eastAsia="宋体"/>
                <w:sz w:val="24"/>
                <w:szCs w:val="24"/>
                <w:highlight w:val="none"/>
              </w:rPr>
              <w:sym w:font="Wingdings 2" w:char="00A3"/>
            </w:r>
            <w:r>
              <w:rPr>
                <w:rFonts w:ascii="宋体" w:hAnsi="宋体" w:eastAsia="宋体"/>
                <w:sz w:val="24"/>
                <w:szCs w:val="24"/>
                <w:highlight w:val="none"/>
              </w:rPr>
              <w:t xml:space="preserve">是 </w:t>
            </w:r>
            <w:r>
              <w:rPr>
                <w:rFonts w:ascii="宋体" w:hAnsi="宋体" w:eastAsia="宋体"/>
                <w:sz w:val="24"/>
                <w:szCs w:val="24"/>
                <w:highlight w:val="none"/>
              </w:rPr>
              <w:sym w:font="Wingdings 2" w:char="F0A3"/>
            </w:r>
            <w:r>
              <w:rPr>
                <w:rFonts w:ascii="宋体" w:hAnsi="宋体" w:eastAsia="宋体"/>
                <w:sz w:val="24"/>
                <w:szCs w:val="24"/>
                <w:highlight w:val="none"/>
              </w:rPr>
              <w:t>否</w:t>
            </w:r>
          </w:p>
          <w:p w14:paraId="69B09BB1">
            <w:pPr>
              <w:spacing w:line="500" w:lineRule="exact"/>
              <w:ind w:firstLine="0" w:firstLineChars="0"/>
              <w:rPr>
                <w:rFonts w:hint="eastAsia" w:ascii="宋体" w:hAnsi="宋体" w:eastAsia="宋体"/>
                <w:sz w:val="24"/>
                <w:szCs w:val="24"/>
                <w:highlight w:val="yellow"/>
                <w:lang w:val="en-US" w:eastAsia="zh-CN"/>
              </w:rPr>
            </w:pPr>
            <w:r>
              <w:rPr>
                <w:rFonts w:hint="eastAsia" w:ascii="宋体" w:hAnsi="宋体" w:eastAsia="宋体"/>
                <w:sz w:val="24"/>
                <w:szCs w:val="24"/>
                <w:highlight w:val="none"/>
                <w:lang w:val="en-US" w:eastAsia="zh-CN"/>
              </w:rPr>
              <w:t>8、最近一年存在会计差错更正、多次披露更正公告等情形的；</w:t>
            </w: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eastAsia="zh-CN"/>
              </w:rPr>
              <w:t xml:space="preserve">                              </w:t>
            </w:r>
            <w:r>
              <w:rPr>
                <w:rFonts w:ascii="宋体" w:hAnsi="宋体" w:eastAsia="宋体"/>
                <w:sz w:val="24"/>
                <w:szCs w:val="24"/>
                <w:highlight w:val="none"/>
              </w:rPr>
              <w:sym w:font="Wingdings 2" w:char="F0A3"/>
            </w:r>
            <w:r>
              <w:rPr>
                <w:rFonts w:ascii="宋体" w:hAnsi="宋体" w:eastAsia="宋体"/>
                <w:sz w:val="24"/>
                <w:szCs w:val="24"/>
                <w:highlight w:val="none"/>
              </w:rPr>
              <w:t xml:space="preserve">是 </w:t>
            </w:r>
            <w:r>
              <w:rPr>
                <w:rFonts w:ascii="宋体" w:hAnsi="宋体" w:eastAsia="宋体"/>
                <w:sz w:val="24"/>
                <w:szCs w:val="24"/>
                <w:highlight w:val="none"/>
              </w:rPr>
              <w:sym w:font="Wingdings 2" w:char="F0A3"/>
            </w:r>
            <w:r>
              <w:rPr>
                <w:rFonts w:ascii="宋体" w:hAnsi="宋体" w:eastAsia="宋体"/>
                <w:sz w:val="24"/>
                <w:szCs w:val="24"/>
                <w:highlight w:val="none"/>
              </w:rPr>
              <w:t>否</w:t>
            </w:r>
          </w:p>
          <w:p w14:paraId="22DB0087">
            <w:pPr>
              <w:spacing w:line="500" w:lineRule="exact"/>
              <w:rPr>
                <w:rFonts w:hint="eastAsia" w:ascii="宋体" w:hAnsi="宋体" w:eastAsia="宋体"/>
                <w:sz w:val="24"/>
                <w:szCs w:val="24"/>
              </w:rPr>
            </w:pPr>
            <w:r>
              <w:rPr>
                <w:rFonts w:hint="eastAsia" w:ascii="宋体" w:hAnsi="宋体" w:eastAsia="宋体"/>
                <w:sz w:val="24"/>
                <w:szCs w:val="24"/>
                <w:lang w:val="en-US" w:eastAsia="zh-CN"/>
              </w:rPr>
              <w:t>9</w:t>
            </w:r>
            <w:r>
              <w:rPr>
                <w:rFonts w:hint="eastAsia" w:ascii="宋体" w:hAnsi="宋体" w:eastAsia="宋体"/>
                <w:sz w:val="24"/>
                <w:szCs w:val="24"/>
              </w:rPr>
              <w:t>、</w:t>
            </w:r>
            <w:r>
              <w:rPr>
                <w:rFonts w:ascii="宋体" w:hAnsi="宋体" w:eastAsia="宋体"/>
                <w:sz w:val="24"/>
                <w:szCs w:val="24"/>
              </w:rPr>
              <w:t>其他</w:t>
            </w:r>
            <w:r>
              <w:rPr>
                <w:rFonts w:hint="eastAsia" w:ascii="宋体" w:hAnsi="宋体" w:eastAsia="宋体"/>
                <w:sz w:val="24"/>
                <w:szCs w:val="24"/>
              </w:rPr>
              <w:t>情形</w:t>
            </w:r>
            <w:r>
              <w:rPr>
                <w:rFonts w:hint="eastAsia" w:ascii="宋体" w:hAnsi="宋体" w:eastAsia="宋体"/>
                <w:sz w:val="24"/>
                <w:szCs w:val="24"/>
                <w:lang w:eastAsia="zh-CN"/>
              </w:rPr>
              <w:t>（可自行设置）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是 </w:t>
            </w:r>
            <w:r>
              <w:rPr>
                <w:rFonts w:hint="eastAsia" w:ascii="宋体" w:hAnsi="宋体" w:eastAsia="宋体" w:cs="宋体"/>
                <w:sz w:val="24"/>
                <w:szCs w:val="24"/>
              </w:rPr>
              <w:sym w:font="Wingdings 2" w:char="00A3"/>
            </w:r>
            <w:r>
              <w:rPr>
                <w:rFonts w:hint="eastAsia" w:ascii="宋体" w:hAnsi="宋体" w:eastAsia="宋体" w:cs="宋体"/>
                <w:sz w:val="24"/>
                <w:szCs w:val="24"/>
              </w:rPr>
              <w:t>否</w:t>
            </w:r>
          </w:p>
        </w:tc>
      </w:tr>
      <w:bookmarkEnd w:id="8"/>
    </w:tbl>
    <w:p w14:paraId="3CFD2D2B">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三、提质增效重回报行动</w:t>
      </w:r>
      <w:r>
        <w:rPr>
          <w:rFonts w:hint="eastAsia" w:ascii="黑体" w:hAnsi="黑体" w:eastAsia="黑体"/>
          <w:sz w:val="32"/>
          <w:szCs w:val="32"/>
          <w:lang w:eastAsia="zh-CN"/>
        </w:rPr>
        <w:t>方案目标汇总</w:t>
      </w:r>
    </w:p>
    <w:p w14:paraId="121E30C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建议公司以计划表的形式，</w:t>
      </w:r>
      <w:r>
        <w:rPr>
          <w:rFonts w:hint="eastAsia" w:ascii="仿宋_GB2312" w:eastAsia="仿宋_GB2312"/>
          <w:sz w:val="32"/>
          <w:szCs w:val="32"/>
          <w:lang w:eastAsia="zh-CN"/>
        </w:rPr>
        <w:t>结合上述经营类指标、回报类指标及规范类指标选取情况，</w:t>
      </w:r>
      <w:r>
        <w:rPr>
          <w:rFonts w:hint="eastAsia" w:ascii="仿宋_GB2312" w:eastAsia="仿宋_GB2312"/>
          <w:sz w:val="32"/>
          <w:szCs w:val="32"/>
        </w:rPr>
        <w:t>汇总展示公司下一步的行动目标</w:t>
      </w:r>
      <w:r>
        <w:rPr>
          <w:rFonts w:hint="eastAsia" w:ascii="仿宋_GB2312" w:eastAsia="仿宋_GB2312"/>
          <w:sz w:val="32"/>
          <w:szCs w:val="32"/>
          <w:lang w:eastAsia="zh-CN"/>
        </w:rPr>
        <w:t>与计划，并就有关财务类或经营类指标的可实现性进行风险提示</w:t>
      </w:r>
      <w:r>
        <w:rPr>
          <w:rFonts w:hint="eastAsia" w:ascii="仿宋_GB2312" w:eastAsia="仿宋_GB2312"/>
          <w:sz w:val="32"/>
          <w:szCs w:val="32"/>
        </w:rPr>
        <w:t>。</w:t>
      </w:r>
    </w:p>
    <w:p w14:paraId="68EE491F">
      <w:pPr>
        <w:spacing w:line="560" w:lineRule="exact"/>
        <w:jc w:val="center"/>
        <w:rPr>
          <w:rFonts w:hint="eastAsia" w:ascii="楷体" w:hAnsi="楷体" w:eastAsia="楷体"/>
          <w:sz w:val="28"/>
          <w:szCs w:val="28"/>
        </w:rPr>
      </w:pPr>
      <w:bookmarkStart w:id="9" w:name="OLE_LINK17"/>
      <w:r>
        <w:rPr>
          <w:rFonts w:hint="eastAsia" w:ascii="楷体" w:hAnsi="楷体" w:eastAsia="楷体"/>
          <w:sz w:val="28"/>
          <w:szCs w:val="28"/>
        </w:rPr>
        <w:t>表5</w:t>
      </w:r>
      <w:r>
        <w:rPr>
          <w:rFonts w:hint="eastAsia" w:ascii="楷体" w:hAnsi="楷体" w:eastAsia="楷体"/>
          <w:sz w:val="28"/>
          <w:szCs w:val="28"/>
          <w:lang w:eastAsia="zh"/>
        </w:rPr>
        <w:t xml:space="preserve">  </w:t>
      </w:r>
      <w:r>
        <w:rPr>
          <w:rFonts w:hint="eastAsia" w:ascii="楷体" w:hAnsi="楷体" w:eastAsia="楷体"/>
          <w:sz w:val="28"/>
          <w:szCs w:val="28"/>
        </w:rPr>
        <w:t>财务类</w:t>
      </w:r>
      <w:r>
        <w:rPr>
          <w:rFonts w:hint="eastAsia" w:ascii="楷体" w:hAnsi="楷体" w:eastAsia="楷体"/>
          <w:sz w:val="28"/>
          <w:szCs w:val="28"/>
          <w:lang w:eastAsia="zh-CN"/>
        </w:rPr>
        <w:t>或经营类</w:t>
      </w:r>
      <w:r>
        <w:rPr>
          <w:rFonts w:hint="eastAsia" w:ascii="楷体" w:hAnsi="楷体" w:eastAsia="楷体"/>
          <w:sz w:val="28"/>
          <w:szCs w:val="28"/>
        </w:rPr>
        <w:t>指标及行动计划</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310"/>
        <w:gridCol w:w="1450"/>
        <w:gridCol w:w="1832"/>
        <w:gridCol w:w="1801"/>
      </w:tblGrid>
      <w:tr w14:paraId="0437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0EB3AA2">
            <w:pPr>
              <w:rPr>
                <w:rFonts w:hint="eastAsia" w:ascii="仿宋_GB2312" w:eastAsia="仿宋_GB2312"/>
                <w:szCs w:val="21"/>
              </w:rPr>
            </w:pPr>
            <w:bookmarkStart w:id="10" w:name="OLE_LINK2"/>
          </w:p>
        </w:tc>
        <w:tc>
          <w:tcPr>
            <w:tcW w:w="768" w:type="pct"/>
            <w:noWrap w:val="0"/>
            <w:vAlign w:val="top"/>
          </w:tcPr>
          <w:p w14:paraId="4C329425">
            <w:pPr>
              <w:jc w:val="center"/>
              <w:rPr>
                <w:rFonts w:hint="eastAsia" w:ascii="仿宋_GB2312" w:eastAsia="仿宋_GB2312"/>
                <w:szCs w:val="21"/>
              </w:rPr>
            </w:pPr>
            <w:r>
              <w:rPr>
                <w:rFonts w:hint="eastAsia" w:ascii="仿宋_GB2312" w:eastAsia="仿宋_GB2312"/>
                <w:szCs w:val="21"/>
              </w:rPr>
              <w:t>现状</w:t>
            </w:r>
          </w:p>
        </w:tc>
        <w:tc>
          <w:tcPr>
            <w:tcW w:w="850" w:type="pct"/>
            <w:noWrap w:val="0"/>
            <w:vAlign w:val="top"/>
          </w:tcPr>
          <w:p w14:paraId="78225429">
            <w:pPr>
              <w:jc w:val="center"/>
              <w:rPr>
                <w:rFonts w:hint="eastAsia" w:ascii="仿宋_GB2312" w:eastAsia="仿宋_GB2312"/>
                <w:szCs w:val="21"/>
              </w:rPr>
            </w:pPr>
            <w:r>
              <w:rPr>
                <w:rFonts w:hint="eastAsia" w:ascii="仿宋_GB2312" w:eastAsia="仿宋_GB2312"/>
                <w:szCs w:val="21"/>
              </w:rPr>
              <w:t>目标</w:t>
            </w:r>
          </w:p>
        </w:tc>
        <w:tc>
          <w:tcPr>
            <w:tcW w:w="1074" w:type="pct"/>
            <w:noWrap w:val="0"/>
            <w:vAlign w:val="top"/>
          </w:tcPr>
          <w:p w14:paraId="0315F44A">
            <w:pPr>
              <w:jc w:val="center"/>
              <w:rPr>
                <w:rFonts w:hint="eastAsia" w:ascii="仿宋_GB2312" w:eastAsia="仿宋_GB2312"/>
                <w:szCs w:val="21"/>
              </w:rPr>
            </w:pPr>
            <w:r>
              <w:rPr>
                <w:rFonts w:hint="eastAsia" w:ascii="仿宋_GB2312" w:eastAsia="仿宋_GB2312"/>
                <w:szCs w:val="21"/>
              </w:rPr>
              <w:t>计划</w:t>
            </w:r>
          </w:p>
        </w:tc>
        <w:tc>
          <w:tcPr>
            <w:tcW w:w="1056" w:type="pct"/>
            <w:noWrap w:val="0"/>
            <w:vAlign w:val="top"/>
          </w:tcPr>
          <w:p w14:paraId="168BB648">
            <w:pPr>
              <w:jc w:val="center"/>
              <w:rPr>
                <w:rFonts w:hint="eastAsia" w:ascii="仿宋_GB2312" w:eastAsia="仿宋_GB2312"/>
                <w:szCs w:val="21"/>
                <w:lang w:eastAsia="zh-CN"/>
              </w:rPr>
            </w:pPr>
            <w:r>
              <w:rPr>
                <w:rFonts w:hint="eastAsia" w:ascii="仿宋_GB2312" w:eastAsia="仿宋_GB2312"/>
                <w:szCs w:val="21"/>
                <w:lang w:eastAsia="zh-CN"/>
              </w:rPr>
              <w:t>风险</w:t>
            </w:r>
          </w:p>
        </w:tc>
      </w:tr>
      <w:tr w14:paraId="0F78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433B191">
            <w:pPr>
              <w:rPr>
                <w:rFonts w:hint="eastAsia" w:ascii="仿宋_GB2312" w:eastAsia="仿宋_GB2312"/>
                <w:szCs w:val="21"/>
              </w:rPr>
            </w:pPr>
            <w:bookmarkStart w:id="11" w:name="_Hlk230635052"/>
            <w:r>
              <w:rPr>
                <w:rFonts w:hint="eastAsia" w:ascii="仿宋_GB2312" w:eastAsia="仿宋_GB2312"/>
                <w:szCs w:val="21"/>
              </w:rPr>
              <w:t>指标1</w:t>
            </w:r>
          </w:p>
        </w:tc>
        <w:tc>
          <w:tcPr>
            <w:tcW w:w="768" w:type="pct"/>
            <w:noWrap w:val="0"/>
            <w:vAlign w:val="top"/>
          </w:tcPr>
          <w:p w14:paraId="631F7CD7">
            <w:pPr>
              <w:rPr>
                <w:rFonts w:hint="eastAsia" w:ascii="仿宋_GB2312" w:eastAsia="仿宋_GB2312"/>
                <w:szCs w:val="21"/>
              </w:rPr>
            </w:pPr>
          </w:p>
        </w:tc>
        <w:tc>
          <w:tcPr>
            <w:tcW w:w="850" w:type="pct"/>
            <w:noWrap w:val="0"/>
            <w:vAlign w:val="top"/>
          </w:tcPr>
          <w:p w14:paraId="26D69EEC">
            <w:pPr>
              <w:rPr>
                <w:rFonts w:hint="eastAsia" w:ascii="仿宋_GB2312" w:eastAsia="仿宋_GB2312"/>
                <w:szCs w:val="21"/>
              </w:rPr>
            </w:pPr>
          </w:p>
        </w:tc>
        <w:tc>
          <w:tcPr>
            <w:tcW w:w="1074" w:type="pct"/>
            <w:noWrap w:val="0"/>
            <w:vAlign w:val="top"/>
          </w:tcPr>
          <w:p w14:paraId="04CB0571">
            <w:pPr>
              <w:rPr>
                <w:rFonts w:hint="eastAsia" w:ascii="仿宋_GB2312" w:eastAsia="仿宋_GB2312"/>
                <w:szCs w:val="21"/>
              </w:rPr>
            </w:pPr>
          </w:p>
        </w:tc>
        <w:tc>
          <w:tcPr>
            <w:tcW w:w="1056" w:type="pct"/>
            <w:noWrap w:val="0"/>
            <w:vAlign w:val="top"/>
          </w:tcPr>
          <w:p w14:paraId="32F831A9">
            <w:pPr>
              <w:rPr>
                <w:rFonts w:hint="eastAsia" w:ascii="仿宋_GB2312" w:eastAsia="仿宋_GB2312"/>
                <w:szCs w:val="21"/>
              </w:rPr>
            </w:pPr>
          </w:p>
        </w:tc>
      </w:tr>
      <w:tr w14:paraId="0F94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886DACF">
            <w:pPr>
              <w:rPr>
                <w:rFonts w:hint="eastAsia" w:ascii="仿宋_GB2312" w:eastAsia="仿宋_GB2312"/>
                <w:szCs w:val="21"/>
              </w:rPr>
            </w:pPr>
            <w:r>
              <w:rPr>
                <w:rFonts w:hint="eastAsia" w:ascii="仿宋_GB2312" w:eastAsia="仿宋_GB2312"/>
                <w:szCs w:val="21"/>
              </w:rPr>
              <w:t>指标2</w:t>
            </w:r>
          </w:p>
        </w:tc>
        <w:tc>
          <w:tcPr>
            <w:tcW w:w="768" w:type="pct"/>
            <w:noWrap w:val="0"/>
            <w:vAlign w:val="top"/>
          </w:tcPr>
          <w:p w14:paraId="0CE23AAC">
            <w:pPr>
              <w:rPr>
                <w:rFonts w:hint="eastAsia" w:ascii="仿宋_GB2312" w:eastAsia="仿宋_GB2312"/>
                <w:szCs w:val="21"/>
              </w:rPr>
            </w:pPr>
          </w:p>
        </w:tc>
        <w:tc>
          <w:tcPr>
            <w:tcW w:w="850" w:type="pct"/>
            <w:noWrap w:val="0"/>
            <w:vAlign w:val="top"/>
          </w:tcPr>
          <w:p w14:paraId="48FE9997">
            <w:pPr>
              <w:rPr>
                <w:rFonts w:hint="eastAsia" w:ascii="仿宋_GB2312" w:eastAsia="仿宋_GB2312"/>
                <w:szCs w:val="21"/>
              </w:rPr>
            </w:pPr>
          </w:p>
        </w:tc>
        <w:tc>
          <w:tcPr>
            <w:tcW w:w="1074" w:type="pct"/>
            <w:noWrap w:val="0"/>
            <w:vAlign w:val="top"/>
          </w:tcPr>
          <w:p w14:paraId="64DEF4A4">
            <w:pPr>
              <w:rPr>
                <w:rFonts w:hint="eastAsia" w:ascii="仿宋_GB2312" w:eastAsia="仿宋_GB2312"/>
                <w:szCs w:val="21"/>
              </w:rPr>
            </w:pPr>
          </w:p>
        </w:tc>
        <w:tc>
          <w:tcPr>
            <w:tcW w:w="1056" w:type="pct"/>
            <w:noWrap w:val="0"/>
            <w:vAlign w:val="top"/>
          </w:tcPr>
          <w:p w14:paraId="6BA34BB7">
            <w:pPr>
              <w:rPr>
                <w:rFonts w:hint="eastAsia" w:ascii="仿宋_GB2312" w:eastAsia="仿宋_GB2312"/>
                <w:szCs w:val="21"/>
              </w:rPr>
            </w:pPr>
          </w:p>
        </w:tc>
      </w:tr>
      <w:bookmarkEnd w:id="11"/>
      <w:tr w14:paraId="0E34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noWrap w:val="0"/>
            <w:vAlign w:val="top"/>
          </w:tcPr>
          <w:p w14:paraId="5DDB1729">
            <w:pPr>
              <w:rPr>
                <w:rFonts w:hint="eastAsia" w:ascii="仿宋_GB2312" w:eastAsia="仿宋_GB2312"/>
                <w:szCs w:val="21"/>
              </w:rPr>
            </w:pPr>
            <w:r>
              <w:rPr>
                <w:rFonts w:hint="eastAsia" w:ascii="仿宋_GB2312" w:eastAsia="仿宋_GB2312"/>
                <w:szCs w:val="21"/>
              </w:rPr>
              <w:t>指标3</w:t>
            </w:r>
          </w:p>
        </w:tc>
        <w:tc>
          <w:tcPr>
            <w:tcW w:w="768" w:type="pct"/>
            <w:noWrap w:val="0"/>
            <w:vAlign w:val="top"/>
          </w:tcPr>
          <w:p w14:paraId="7BD5790A">
            <w:pPr>
              <w:rPr>
                <w:rFonts w:hint="eastAsia" w:ascii="仿宋_GB2312" w:eastAsia="仿宋_GB2312"/>
                <w:szCs w:val="21"/>
              </w:rPr>
            </w:pPr>
          </w:p>
        </w:tc>
        <w:tc>
          <w:tcPr>
            <w:tcW w:w="850" w:type="pct"/>
            <w:noWrap w:val="0"/>
            <w:vAlign w:val="top"/>
          </w:tcPr>
          <w:p w14:paraId="4663E836">
            <w:pPr>
              <w:rPr>
                <w:rFonts w:hint="eastAsia" w:ascii="仿宋_GB2312" w:eastAsia="仿宋_GB2312"/>
                <w:szCs w:val="21"/>
              </w:rPr>
            </w:pPr>
          </w:p>
        </w:tc>
        <w:tc>
          <w:tcPr>
            <w:tcW w:w="1074" w:type="pct"/>
            <w:noWrap w:val="0"/>
            <w:vAlign w:val="top"/>
          </w:tcPr>
          <w:p w14:paraId="55A60E11">
            <w:pPr>
              <w:rPr>
                <w:rFonts w:hint="eastAsia" w:ascii="仿宋_GB2312" w:eastAsia="仿宋_GB2312"/>
                <w:szCs w:val="21"/>
              </w:rPr>
            </w:pPr>
          </w:p>
        </w:tc>
        <w:tc>
          <w:tcPr>
            <w:tcW w:w="1056" w:type="pct"/>
            <w:noWrap w:val="0"/>
            <w:vAlign w:val="top"/>
          </w:tcPr>
          <w:p w14:paraId="260294E1">
            <w:pPr>
              <w:rPr>
                <w:rFonts w:hint="eastAsia" w:ascii="仿宋_GB2312" w:eastAsia="仿宋_GB2312"/>
                <w:szCs w:val="21"/>
              </w:rPr>
            </w:pPr>
          </w:p>
        </w:tc>
      </w:tr>
      <w:tr w14:paraId="0EFD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49" w:type="pct"/>
            <w:noWrap w:val="0"/>
            <w:vAlign w:val="top"/>
          </w:tcPr>
          <w:p w14:paraId="51251696">
            <w:pPr>
              <w:rPr>
                <w:rFonts w:hint="eastAsia" w:ascii="仿宋_GB2312" w:eastAsia="仿宋_GB2312"/>
                <w:szCs w:val="21"/>
              </w:rPr>
            </w:pPr>
            <w:r>
              <w:rPr>
                <w:rFonts w:ascii="仿宋_GB2312" w:eastAsia="仿宋_GB2312"/>
                <w:szCs w:val="21"/>
              </w:rPr>
              <w:t>……</w:t>
            </w:r>
          </w:p>
        </w:tc>
        <w:tc>
          <w:tcPr>
            <w:tcW w:w="768" w:type="pct"/>
            <w:noWrap w:val="0"/>
            <w:vAlign w:val="top"/>
          </w:tcPr>
          <w:p w14:paraId="2A93572B">
            <w:pPr>
              <w:rPr>
                <w:rFonts w:hint="eastAsia" w:ascii="仿宋_GB2312" w:eastAsia="仿宋_GB2312"/>
                <w:szCs w:val="21"/>
              </w:rPr>
            </w:pPr>
          </w:p>
        </w:tc>
        <w:tc>
          <w:tcPr>
            <w:tcW w:w="850" w:type="pct"/>
            <w:noWrap w:val="0"/>
            <w:vAlign w:val="top"/>
          </w:tcPr>
          <w:p w14:paraId="23DCD431">
            <w:pPr>
              <w:rPr>
                <w:rFonts w:hint="eastAsia" w:ascii="仿宋_GB2312" w:eastAsia="仿宋_GB2312"/>
                <w:szCs w:val="21"/>
              </w:rPr>
            </w:pPr>
          </w:p>
        </w:tc>
        <w:tc>
          <w:tcPr>
            <w:tcW w:w="1074" w:type="pct"/>
            <w:noWrap w:val="0"/>
            <w:vAlign w:val="top"/>
          </w:tcPr>
          <w:p w14:paraId="5A10D7F2">
            <w:pPr>
              <w:rPr>
                <w:rFonts w:hint="eastAsia" w:ascii="仿宋_GB2312" w:eastAsia="仿宋_GB2312"/>
                <w:szCs w:val="21"/>
              </w:rPr>
            </w:pPr>
          </w:p>
        </w:tc>
        <w:tc>
          <w:tcPr>
            <w:tcW w:w="1056" w:type="pct"/>
            <w:noWrap w:val="0"/>
            <w:vAlign w:val="top"/>
          </w:tcPr>
          <w:p w14:paraId="4CF8C451">
            <w:pPr>
              <w:rPr>
                <w:rFonts w:hint="eastAsia" w:ascii="仿宋_GB2312" w:eastAsia="仿宋_GB2312"/>
                <w:szCs w:val="21"/>
              </w:rPr>
            </w:pPr>
          </w:p>
        </w:tc>
      </w:tr>
      <w:bookmarkEnd w:id="9"/>
      <w:bookmarkEnd w:id="10"/>
    </w:tbl>
    <w:p w14:paraId="0B703D92">
      <w:pPr>
        <w:spacing w:line="560" w:lineRule="exact"/>
        <w:jc w:val="center"/>
        <w:rPr>
          <w:rFonts w:hint="eastAsia" w:ascii="楷体" w:hAnsi="楷体" w:eastAsia="楷体"/>
          <w:sz w:val="28"/>
          <w:szCs w:val="28"/>
        </w:rPr>
      </w:pPr>
      <w:r>
        <w:rPr>
          <w:rFonts w:hint="eastAsia" w:ascii="楷体" w:hAnsi="楷体" w:eastAsia="楷体"/>
          <w:sz w:val="28"/>
          <w:szCs w:val="28"/>
        </w:rPr>
        <w:t>表6</w:t>
      </w:r>
      <w:r>
        <w:rPr>
          <w:rFonts w:hint="eastAsia" w:ascii="楷体" w:hAnsi="楷体" w:eastAsia="楷体"/>
          <w:sz w:val="28"/>
          <w:szCs w:val="28"/>
          <w:lang w:eastAsia="zh"/>
        </w:rPr>
        <w:t xml:space="preserve"> </w:t>
      </w:r>
      <w:r>
        <w:rPr>
          <w:rFonts w:hint="eastAsia" w:ascii="楷体" w:hAnsi="楷体" w:eastAsia="楷体"/>
          <w:sz w:val="28"/>
          <w:szCs w:val="28"/>
          <w:lang w:eastAsia="zh-CN"/>
        </w:rPr>
        <w:t>回报类、规范类等</w:t>
      </w:r>
      <w:r>
        <w:rPr>
          <w:rFonts w:hint="eastAsia" w:ascii="楷体" w:hAnsi="楷体" w:eastAsia="楷体"/>
          <w:sz w:val="28"/>
          <w:szCs w:val="28"/>
        </w:rPr>
        <w:t>非财务类指标及行动计划</w:t>
      </w:r>
    </w:p>
    <w:tbl>
      <w:tblPr>
        <w:tblStyle w:val="5"/>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77"/>
        <w:gridCol w:w="3632"/>
      </w:tblGrid>
      <w:tr w14:paraId="6369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noWrap w:val="0"/>
            <w:vAlign w:val="top"/>
          </w:tcPr>
          <w:p w14:paraId="34342E59">
            <w:pPr>
              <w:rPr>
                <w:rFonts w:hint="eastAsia" w:ascii="仿宋_GB2312" w:eastAsia="仿宋_GB2312"/>
                <w:szCs w:val="21"/>
              </w:rPr>
            </w:pPr>
          </w:p>
        </w:tc>
        <w:tc>
          <w:tcPr>
            <w:tcW w:w="1626" w:type="pct"/>
            <w:noWrap w:val="0"/>
            <w:vAlign w:val="top"/>
          </w:tcPr>
          <w:p w14:paraId="36A97B92">
            <w:pPr>
              <w:jc w:val="center"/>
              <w:rPr>
                <w:rFonts w:hint="eastAsia" w:ascii="仿宋_GB2312" w:eastAsia="仿宋_GB2312"/>
                <w:szCs w:val="21"/>
                <w:lang w:eastAsia="zh-CN"/>
              </w:rPr>
            </w:pPr>
            <w:r>
              <w:rPr>
                <w:rFonts w:hint="eastAsia" w:ascii="仿宋_GB2312" w:eastAsia="仿宋_GB2312"/>
                <w:szCs w:val="21"/>
              </w:rPr>
              <w:t>现状</w:t>
            </w:r>
            <w:r>
              <w:rPr>
                <w:rFonts w:hint="eastAsia" w:ascii="仿宋_GB2312" w:eastAsia="仿宋_GB2312"/>
                <w:szCs w:val="21"/>
                <w:lang w:eastAsia="zh-CN"/>
              </w:rPr>
              <w:t>或问题</w:t>
            </w:r>
          </w:p>
        </w:tc>
        <w:tc>
          <w:tcPr>
            <w:tcW w:w="2127" w:type="pct"/>
            <w:noWrap w:val="0"/>
            <w:vAlign w:val="top"/>
          </w:tcPr>
          <w:p w14:paraId="3F31629E">
            <w:pPr>
              <w:jc w:val="center"/>
              <w:rPr>
                <w:rFonts w:hint="eastAsia" w:ascii="仿宋_GB2312" w:eastAsia="仿宋_GB2312"/>
                <w:szCs w:val="21"/>
              </w:rPr>
            </w:pPr>
            <w:r>
              <w:rPr>
                <w:rFonts w:hint="eastAsia" w:ascii="仿宋_GB2312" w:eastAsia="仿宋_GB2312"/>
                <w:szCs w:val="21"/>
              </w:rPr>
              <w:t>计划</w:t>
            </w:r>
          </w:p>
        </w:tc>
      </w:tr>
      <w:tr w14:paraId="37AB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noWrap w:val="0"/>
            <w:vAlign w:val="top"/>
          </w:tcPr>
          <w:p w14:paraId="183A0492">
            <w:pPr>
              <w:rPr>
                <w:rFonts w:hint="eastAsia" w:ascii="仿宋_GB2312" w:eastAsia="仿宋_GB2312"/>
                <w:szCs w:val="21"/>
              </w:rPr>
            </w:pPr>
            <w:r>
              <w:rPr>
                <w:rFonts w:hint="eastAsia" w:ascii="仿宋_GB2312" w:eastAsia="仿宋_GB2312"/>
                <w:szCs w:val="21"/>
              </w:rPr>
              <w:t>指标1</w:t>
            </w:r>
          </w:p>
        </w:tc>
        <w:tc>
          <w:tcPr>
            <w:tcW w:w="1626" w:type="pct"/>
            <w:noWrap w:val="0"/>
            <w:vAlign w:val="top"/>
          </w:tcPr>
          <w:p w14:paraId="2B8AEB45">
            <w:pPr>
              <w:rPr>
                <w:rFonts w:hint="eastAsia" w:ascii="仿宋_GB2312" w:eastAsia="仿宋_GB2312"/>
                <w:szCs w:val="21"/>
              </w:rPr>
            </w:pPr>
          </w:p>
        </w:tc>
        <w:tc>
          <w:tcPr>
            <w:tcW w:w="2127" w:type="pct"/>
            <w:noWrap w:val="0"/>
            <w:vAlign w:val="top"/>
          </w:tcPr>
          <w:p w14:paraId="5F4C28BD">
            <w:pPr>
              <w:rPr>
                <w:rFonts w:hint="eastAsia" w:ascii="仿宋_GB2312" w:eastAsia="仿宋_GB2312"/>
                <w:szCs w:val="21"/>
              </w:rPr>
            </w:pPr>
          </w:p>
        </w:tc>
      </w:tr>
      <w:tr w14:paraId="01A6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pct"/>
            <w:noWrap w:val="0"/>
            <w:vAlign w:val="top"/>
          </w:tcPr>
          <w:p w14:paraId="31E1E85B">
            <w:pPr>
              <w:rPr>
                <w:rFonts w:hint="eastAsia" w:ascii="仿宋_GB2312" w:eastAsia="仿宋_GB2312"/>
                <w:szCs w:val="21"/>
              </w:rPr>
            </w:pPr>
            <w:r>
              <w:rPr>
                <w:rFonts w:hint="eastAsia" w:ascii="仿宋_GB2312" w:eastAsia="仿宋_GB2312"/>
                <w:szCs w:val="21"/>
              </w:rPr>
              <w:t>指标2</w:t>
            </w:r>
          </w:p>
        </w:tc>
        <w:tc>
          <w:tcPr>
            <w:tcW w:w="1626" w:type="pct"/>
            <w:noWrap w:val="0"/>
            <w:vAlign w:val="top"/>
          </w:tcPr>
          <w:p w14:paraId="24C2B195">
            <w:pPr>
              <w:rPr>
                <w:rFonts w:hint="eastAsia" w:ascii="仿宋_GB2312" w:eastAsia="仿宋_GB2312"/>
                <w:szCs w:val="21"/>
              </w:rPr>
            </w:pPr>
          </w:p>
        </w:tc>
        <w:tc>
          <w:tcPr>
            <w:tcW w:w="2127" w:type="pct"/>
            <w:noWrap w:val="0"/>
            <w:vAlign w:val="top"/>
          </w:tcPr>
          <w:p w14:paraId="3AA788FD">
            <w:pPr>
              <w:rPr>
                <w:rFonts w:hint="eastAsia" w:ascii="仿宋_GB2312" w:eastAsia="仿宋_GB2312"/>
                <w:szCs w:val="21"/>
              </w:rPr>
            </w:pPr>
          </w:p>
        </w:tc>
      </w:tr>
      <w:tr w14:paraId="0E94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pct"/>
            <w:noWrap w:val="0"/>
            <w:vAlign w:val="top"/>
          </w:tcPr>
          <w:p w14:paraId="3804A13A">
            <w:pPr>
              <w:rPr>
                <w:rFonts w:hint="eastAsia" w:ascii="仿宋_GB2312" w:eastAsia="仿宋_GB2312"/>
                <w:szCs w:val="21"/>
              </w:rPr>
            </w:pPr>
            <w:r>
              <w:rPr>
                <w:rFonts w:hint="eastAsia" w:ascii="仿宋_GB2312" w:eastAsia="仿宋_GB2312"/>
                <w:szCs w:val="21"/>
              </w:rPr>
              <w:t>指标3</w:t>
            </w:r>
          </w:p>
        </w:tc>
        <w:tc>
          <w:tcPr>
            <w:tcW w:w="1626" w:type="pct"/>
            <w:noWrap w:val="0"/>
            <w:vAlign w:val="top"/>
          </w:tcPr>
          <w:p w14:paraId="7E7857BB">
            <w:pPr>
              <w:rPr>
                <w:rFonts w:hint="eastAsia" w:ascii="仿宋_GB2312" w:eastAsia="仿宋_GB2312"/>
                <w:szCs w:val="21"/>
              </w:rPr>
            </w:pPr>
          </w:p>
        </w:tc>
        <w:tc>
          <w:tcPr>
            <w:tcW w:w="2127" w:type="pct"/>
            <w:noWrap w:val="0"/>
            <w:vAlign w:val="top"/>
          </w:tcPr>
          <w:p w14:paraId="11782A89">
            <w:pPr>
              <w:rPr>
                <w:rFonts w:hint="eastAsia" w:ascii="仿宋_GB2312" w:eastAsia="仿宋_GB2312"/>
                <w:szCs w:val="21"/>
              </w:rPr>
            </w:pPr>
          </w:p>
        </w:tc>
      </w:tr>
      <w:tr w14:paraId="0EAD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6" w:type="pct"/>
            <w:noWrap w:val="0"/>
            <w:vAlign w:val="top"/>
          </w:tcPr>
          <w:p w14:paraId="76C2B873">
            <w:pPr>
              <w:rPr>
                <w:rFonts w:hint="eastAsia" w:ascii="仿宋_GB2312" w:eastAsia="仿宋_GB2312"/>
                <w:szCs w:val="21"/>
              </w:rPr>
            </w:pPr>
            <w:r>
              <w:rPr>
                <w:rFonts w:ascii="仿宋_GB2312" w:eastAsia="仿宋_GB2312"/>
                <w:szCs w:val="21"/>
              </w:rPr>
              <w:t>……</w:t>
            </w:r>
          </w:p>
        </w:tc>
        <w:tc>
          <w:tcPr>
            <w:tcW w:w="1626" w:type="pct"/>
            <w:noWrap w:val="0"/>
            <w:vAlign w:val="top"/>
          </w:tcPr>
          <w:p w14:paraId="202579A7">
            <w:pPr>
              <w:rPr>
                <w:rFonts w:hint="eastAsia" w:ascii="仿宋_GB2312" w:eastAsia="仿宋_GB2312"/>
                <w:szCs w:val="21"/>
              </w:rPr>
            </w:pPr>
          </w:p>
        </w:tc>
        <w:tc>
          <w:tcPr>
            <w:tcW w:w="2127" w:type="pct"/>
            <w:noWrap w:val="0"/>
            <w:vAlign w:val="top"/>
          </w:tcPr>
          <w:p w14:paraId="00164180">
            <w:pPr>
              <w:rPr>
                <w:rFonts w:hint="eastAsia" w:ascii="仿宋_GB2312" w:eastAsia="仿宋_GB2312"/>
                <w:szCs w:val="21"/>
              </w:rPr>
            </w:pPr>
          </w:p>
        </w:tc>
      </w:tr>
    </w:tbl>
    <w:p w14:paraId="3B0027FB">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四、投资者交流渠道</w:t>
      </w:r>
    </w:p>
    <w:p w14:paraId="63D873B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公司应当披露投资者</w:t>
      </w:r>
      <w:r>
        <w:rPr>
          <w:rFonts w:hint="eastAsia" w:ascii="仿宋_GB2312" w:eastAsia="仿宋_GB2312"/>
          <w:sz w:val="32"/>
          <w:szCs w:val="32"/>
          <w:lang w:eastAsia="zh-CN"/>
        </w:rPr>
        <w:t>热线</w:t>
      </w:r>
      <w:r>
        <w:rPr>
          <w:rFonts w:hint="eastAsia" w:ascii="仿宋_GB2312" w:eastAsia="仿宋_GB2312"/>
          <w:sz w:val="32"/>
          <w:szCs w:val="32"/>
        </w:rPr>
        <w:t>电话、</w:t>
      </w:r>
      <w:r>
        <w:rPr>
          <w:rFonts w:hint="eastAsia" w:ascii="仿宋_GB2312" w:eastAsia="仿宋_GB2312"/>
          <w:sz w:val="32"/>
          <w:szCs w:val="32"/>
          <w:lang w:eastAsia="zh-CN"/>
        </w:rPr>
        <w:t>邮箱等交流渠道及责任人</w:t>
      </w:r>
      <w:r>
        <w:rPr>
          <w:rFonts w:hint="eastAsia" w:ascii="仿宋_GB2312" w:eastAsia="仿宋_GB2312"/>
          <w:sz w:val="32"/>
          <w:szCs w:val="32"/>
          <w:lang w:eastAsia="zh"/>
        </w:rPr>
        <w:t>，并</w:t>
      </w:r>
      <w:r>
        <w:rPr>
          <w:rFonts w:hint="eastAsia" w:ascii="仿宋_GB2312" w:eastAsia="仿宋_GB2312"/>
          <w:sz w:val="32"/>
          <w:szCs w:val="32"/>
          <w:lang w:eastAsia="zh-CN"/>
        </w:rPr>
        <w:t>通过日常电话及邮件沟通交流，以及</w:t>
      </w:r>
      <w:r>
        <w:rPr>
          <w:rFonts w:hint="eastAsia" w:ascii="仿宋_GB2312" w:eastAsia="仿宋_GB2312"/>
          <w:sz w:val="32"/>
          <w:szCs w:val="32"/>
        </w:rPr>
        <w:t>投资者接待日、座谈会、业绩说明会等多种形式，</w:t>
      </w:r>
      <w:r>
        <w:rPr>
          <w:rFonts w:hint="eastAsia" w:ascii="仿宋_GB2312" w:eastAsia="仿宋_GB2312"/>
          <w:sz w:val="32"/>
          <w:szCs w:val="32"/>
          <w:lang w:eastAsia="zh-CN"/>
        </w:rPr>
        <w:t>听取</w:t>
      </w:r>
      <w:r>
        <w:rPr>
          <w:rFonts w:hint="eastAsia" w:ascii="仿宋_GB2312" w:eastAsia="仿宋_GB2312"/>
          <w:sz w:val="32"/>
          <w:szCs w:val="32"/>
        </w:rPr>
        <w:t>投资者关于公司</w:t>
      </w:r>
      <w:r>
        <w:rPr>
          <w:rFonts w:hint="eastAsia" w:ascii="仿宋_GB2312" w:eastAsia="仿宋_GB2312"/>
          <w:sz w:val="32"/>
          <w:szCs w:val="32"/>
          <w:lang w:eastAsia="zh-CN"/>
        </w:rPr>
        <w:t>经营发展及“提质增效重回报”</w:t>
      </w:r>
      <w:r>
        <w:rPr>
          <w:rFonts w:hint="eastAsia" w:ascii="仿宋_GB2312" w:eastAsia="仿宋_GB2312"/>
          <w:sz w:val="32"/>
          <w:szCs w:val="32"/>
        </w:rPr>
        <w:t>行动方案的意见建议，与投资者同题共答</w:t>
      </w:r>
      <w:r>
        <w:rPr>
          <w:rFonts w:hint="eastAsia" w:ascii="仿宋_GB2312" w:eastAsia="仿宋_GB2312"/>
          <w:sz w:val="32"/>
          <w:szCs w:val="32"/>
          <w:lang w:eastAsia="zh-CN"/>
        </w:rPr>
        <w:t>，</w:t>
      </w:r>
      <w:r>
        <w:rPr>
          <w:rFonts w:hint="eastAsia" w:ascii="仿宋_GB2312" w:eastAsia="仿宋_GB2312"/>
          <w:sz w:val="32"/>
          <w:szCs w:val="32"/>
        </w:rPr>
        <w:t>持续</w:t>
      </w:r>
      <w:r>
        <w:rPr>
          <w:rFonts w:hint="eastAsia" w:ascii="仿宋_GB2312" w:eastAsia="仿宋_GB2312"/>
          <w:sz w:val="32"/>
          <w:szCs w:val="32"/>
          <w:lang w:eastAsia="zh-CN"/>
        </w:rPr>
        <w:t>提升上市公司发展质量</w:t>
      </w:r>
      <w:r>
        <w:rPr>
          <w:rFonts w:hint="eastAsia" w:ascii="仿宋_GB2312" w:eastAsia="仿宋_GB2312"/>
          <w:sz w:val="32"/>
          <w:szCs w:val="32"/>
        </w:rPr>
        <w:t>。</w:t>
      </w:r>
    </w:p>
    <w:p w14:paraId="103E964C">
      <w:pPr>
        <w:widowControl/>
        <w:adjustRightInd w:val="0"/>
        <w:snapToGrid w:val="0"/>
        <w:spacing w:line="560" w:lineRule="exact"/>
        <w:ind w:firstLine="640" w:firstLineChars="200"/>
        <w:jc w:val="right"/>
        <w:rPr>
          <w:rFonts w:ascii="仿宋_GB2312" w:eastAsia="仿宋_GB2312"/>
          <w:color w:val="000000"/>
          <w:sz w:val="32"/>
          <w:szCs w:val="32"/>
        </w:rPr>
      </w:pPr>
    </w:p>
    <w:p w14:paraId="66089D1D">
      <w:pPr>
        <w:widowControl/>
        <w:adjustRightInd w:val="0"/>
        <w:snapToGrid w:val="0"/>
        <w:spacing w:line="560" w:lineRule="exact"/>
        <w:ind w:firstLine="640" w:firstLineChars="200"/>
        <w:jc w:val="right"/>
        <w:rPr>
          <w:rFonts w:ascii="仿宋_GB2312" w:eastAsia="仿宋_GB2312"/>
          <w:color w:val="000000"/>
          <w:sz w:val="32"/>
          <w:szCs w:val="32"/>
        </w:rPr>
      </w:pPr>
    </w:p>
    <w:p w14:paraId="47330843">
      <w:pPr>
        <w:widowControl/>
        <w:adjustRightInd w:val="0"/>
        <w:snapToGrid w:val="0"/>
        <w:spacing w:line="560" w:lineRule="exact"/>
        <w:ind w:firstLine="640" w:firstLineChars="200"/>
        <w:jc w:val="right"/>
        <w:rPr>
          <w:rFonts w:ascii="仿宋_GB2312" w:eastAsia="仿宋_GB2312"/>
          <w:color w:val="000000"/>
          <w:sz w:val="32"/>
          <w:szCs w:val="32"/>
        </w:rPr>
      </w:pPr>
      <w:r>
        <w:rPr>
          <w:rFonts w:hint="eastAsia" w:ascii="仿宋_GB2312" w:hAnsi="宋体" w:eastAsia="仿宋_GB2312"/>
          <w:color w:val="000000"/>
          <w:sz w:val="32"/>
          <w:szCs w:val="32"/>
        </w:rPr>
        <w:t>××××</w:t>
      </w:r>
      <w:r>
        <w:rPr>
          <w:rFonts w:hint="eastAsia" w:ascii="仿宋_GB2312" w:eastAsia="仿宋_GB2312"/>
          <w:color w:val="000000"/>
          <w:sz w:val="32"/>
          <w:szCs w:val="32"/>
        </w:rPr>
        <w:t>股份有限公司董事会</w:t>
      </w:r>
    </w:p>
    <w:p w14:paraId="0763A929">
      <w:pPr>
        <w:jc w:val="right"/>
        <w:rPr>
          <w:sz w:val="32"/>
          <w:szCs w:val="32"/>
        </w:rPr>
      </w:pPr>
      <w:r>
        <w:rPr>
          <w:rFonts w:hint="eastAsia" w:ascii="仿宋_GB2312" w:eastAsia="仿宋_GB2312"/>
          <w:color w:val="000000"/>
          <w:sz w:val="32"/>
          <w:szCs w:val="32"/>
        </w:rPr>
        <w:t>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modern"/>
    <w:pitch w:val="default"/>
    <w:sig w:usb0="A00002BF" w:usb1="5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
    <w:altName w:val="宋体"/>
    <w:panose1 w:val="02010609060101010101"/>
    <w:charset w:val="00"/>
    <w:family w:val="modern"/>
    <w:pitch w:val="default"/>
    <w:sig w:usb0="800002BF" w:usb1="38CF7CFA" w:usb2="00000016" w:usb3="00000000" w:csb0="00040001" w:csb1="00000000"/>
  </w:font>
  <w:font w:name="楷体">
    <w:altName w:val="方正楷体_GBK"/>
    <w:panose1 w:val="02010609060101010101"/>
    <w:charset w:val="00"/>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00000000000000000"/>
    <w:charset w:val="86"/>
    <w:family w:val="auto"/>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EC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2A191">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1E2A1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CB5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2E162"/>
    <w:multiLevelType w:val="singleLevel"/>
    <w:tmpl w:val="AFE2E162"/>
    <w:lvl w:ilvl="0" w:tentative="0">
      <w:start w:val="1"/>
      <w:numFmt w:val="decimal"/>
      <w:lvlText w:val="%1."/>
      <w:lvlJc w:val="left"/>
      <w:pPr>
        <w:tabs>
          <w:tab w:val="left" w:pos="312"/>
        </w:tabs>
      </w:pPr>
    </w:lvl>
  </w:abstractNum>
  <w:abstractNum w:abstractNumId="1">
    <w:nsid w:val="DDBF53C4"/>
    <w:multiLevelType w:val="singleLevel"/>
    <w:tmpl w:val="DDBF53C4"/>
    <w:lvl w:ilvl="0" w:tentative="0">
      <w:start w:val="1"/>
      <w:numFmt w:val="decimal"/>
      <w:lvlText w:val="%1."/>
      <w:lvlJc w:val="left"/>
      <w:pPr>
        <w:tabs>
          <w:tab w:val="left" w:pos="312"/>
        </w:tabs>
      </w:pPr>
    </w:lvl>
  </w:abstractNum>
  <w:abstractNum w:abstractNumId="2">
    <w:nsid w:val="F7B28170"/>
    <w:multiLevelType w:val="singleLevel"/>
    <w:tmpl w:val="F7B28170"/>
    <w:lvl w:ilvl="0" w:tentative="0">
      <w:start w:val="1"/>
      <w:numFmt w:val="decimal"/>
      <w:lvlText w:val="%1."/>
      <w:lvlJc w:val="left"/>
      <w:pPr>
        <w:tabs>
          <w:tab w:val="left" w:pos="312"/>
        </w:tabs>
      </w:pPr>
    </w:lvl>
  </w:abstractNum>
  <w:abstractNum w:abstractNumId="3">
    <w:nsid w:val="FFAF2BAA"/>
    <w:multiLevelType w:val="singleLevel"/>
    <w:tmpl w:val="FFAF2BAA"/>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F9D615"/>
    <w:rsid w:val="2B3F6868"/>
    <w:rsid w:val="2EBB63E0"/>
    <w:rsid w:val="372A28B5"/>
    <w:rsid w:val="6ADF9990"/>
    <w:rsid w:val="6F5B42BA"/>
    <w:rsid w:val="6FDF97C4"/>
    <w:rsid w:val="7EFD08D4"/>
    <w:rsid w:val="7FDFEF94"/>
    <w:rsid w:val="89A95B2E"/>
    <w:rsid w:val="9FADDA8C"/>
    <w:rsid w:val="ADF37572"/>
    <w:rsid w:val="BD2F6C61"/>
    <w:rsid w:val="BDAF6570"/>
    <w:rsid w:val="BDFD86CC"/>
    <w:rsid w:val="DEFB4484"/>
    <w:rsid w:val="EBFF9AFA"/>
    <w:rsid w:val="EDF3770A"/>
    <w:rsid w:val="EFBFFEA5"/>
    <w:rsid w:val="F3F876D4"/>
    <w:rsid w:val="FB71C9B6"/>
    <w:rsid w:val="FC6E10D6"/>
    <w:rsid w:val="FE631578"/>
    <w:rsid w:val="FEBF2C91"/>
    <w:rsid w:val="FFB423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laceholder Text"/>
    <w:basedOn w:val="6"/>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0</Words>
  <Characters>0</Characters>
  <Lines>0</Lines>
  <Paragraphs>0</Paragraphs>
  <TotalTime>10.3333333333333</TotalTime>
  <ScaleCrop>false</ScaleCrop>
  <LinksUpToDate>false</LinksUpToDate>
  <CharactersWithSpaces>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2026-06-23T12:08:56Z</dcterms:created>
  <dc:creator>kzhu</dc:creator>
  <cp:lastModifiedBy>tygao</cp:lastModifiedBy>
  <dcterms:modified xsi:type="dcterms:W3CDTF">2026-06-23T18:21:39Z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A55C3A82C1926399335E3A6AC0F57954_43</vt:lpwstr>
  </property>
</Properties>
</file>