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95" w:rsidRPr="001E256A" w:rsidRDefault="00806995" w:rsidP="00806995">
      <w:pPr>
        <w:pStyle w:val="a7"/>
        <w:adjustRightInd w:val="0"/>
        <w:snapToGrid w:val="0"/>
        <w:spacing w:line="600" w:lineRule="exact"/>
        <w:rPr>
          <w:rFonts w:ascii="仿宋_GB2312" w:eastAsia="仿宋_GB2312"/>
          <w:bCs/>
          <w:sz w:val="30"/>
          <w:szCs w:val="30"/>
        </w:rPr>
      </w:pPr>
      <w:r w:rsidRPr="001E256A">
        <w:rPr>
          <w:rFonts w:ascii="仿宋_GB2312" w:eastAsia="仿宋_GB2312" w:hint="eastAsia"/>
          <w:bCs/>
          <w:sz w:val="30"/>
          <w:szCs w:val="30"/>
        </w:rPr>
        <w:t>附件五：</w:t>
      </w:r>
    </w:p>
    <w:p w:rsidR="00806995" w:rsidRPr="004A3FBA" w:rsidRDefault="00806995" w:rsidP="00806995">
      <w:pPr>
        <w:pStyle w:val="a5"/>
        <w:jc w:val="center"/>
        <w:rPr>
          <w:rFonts w:ascii="黑体" w:eastAsia="黑体" w:hAnsi="黑体"/>
          <w:b/>
          <w:sz w:val="36"/>
          <w:szCs w:val="36"/>
        </w:rPr>
      </w:pPr>
      <w:r w:rsidRPr="004A3FBA">
        <w:rPr>
          <w:rFonts w:ascii="黑体" w:eastAsia="黑体" w:hAnsi="黑体"/>
          <w:b/>
          <w:sz w:val="36"/>
          <w:szCs w:val="36"/>
        </w:rPr>
        <w:t>XBRL报告的编制</w:t>
      </w:r>
      <w:r w:rsidRPr="004A3FBA">
        <w:rPr>
          <w:rFonts w:ascii="黑体" w:eastAsia="黑体" w:hAnsi="黑体" w:hint="eastAsia"/>
          <w:b/>
          <w:sz w:val="36"/>
          <w:szCs w:val="36"/>
        </w:rPr>
        <w:t>范围</w:t>
      </w:r>
      <w:r w:rsidRPr="004A3FBA">
        <w:rPr>
          <w:rFonts w:ascii="黑体" w:eastAsia="黑体" w:hAnsi="黑体"/>
          <w:b/>
          <w:sz w:val="36"/>
          <w:szCs w:val="36"/>
        </w:rPr>
        <w:t>和</w:t>
      </w:r>
      <w:r w:rsidRPr="004A3FBA">
        <w:rPr>
          <w:rFonts w:ascii="黑体" w:eastAsia="黑体" w:hAnsi="黑体" w:hint="eastAsia"/>
          <w:b/>
          <w:sz w:val="36"/>
          <w:szCs w:val="36"/>
        </w:rPr>
        <w:t>校验流程</w:t>
      </w:r>
    </w:p>
    <w:p w:rsidR="00806995" w:rsidRPr="00F83389" w:rsidRDefault="00806995" w:rsidP="00806995">
      <w:pPr>
        <w:pStyle w:val="a7"/>
        <w:adjustRightInd w:val="0"/>
        <w:snapToGrid w:val="0"/>
        <w:spacing w:before="0" w:beforeAutospacing="0" w:after="0" w:afterAutospacing="0" w:line="6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</w:p>
    <w:p w:rsidR="00806995" w:rsidRPr="00F83389" w:rsidRDefault="00806995" w:rsidP="00806995">
      <w:pPr>
        <w:pStyle w:val="a7"/>
        <w:adjustRightInd w:val="0"/>
        <w:snapToGrid w:val="0"/>
        <w:spacing w:before="0" w:beforeAutospacing="0" w:after="0" w:afterAutospacing="0" w:line="600" w:lineRule="exact"/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 w:rsidRPr="00F83389">
        <w:rPr>
          <w:rFonts w:ascii="仿宋_GB2312" w:eastAsia="仿宋_GB2312"/>
          <w:b/>
          <w:bCs/>
          <w:sz w:val="30"/>
          <w:szCs w:val="30"/>
        </w:rPr>
        <w:t>一、</w:t>
      </w:r>
      <w:r>
        <w:rPr>
          <w:rFonts w:ascii="仿宋_GB2312" w:eastAsia="仿宋_GB2312"/>
          <w:b/>
          <w:bCs/>
          <w:sz w:val="30"/>
          <w:szCs w:val="30"/>
        </w:rPr>
        <w:t>XBRL</w:t>
      </w:r>
      <w:r w:rsidRPr="00F83389">
        <w:rPr>
          <w:rFonts w:ascii="仿宋_GB2312" w:eastAsia="仿宋_GB2312"/>
          <w:b/>
          <w:bCs/>
          <w:sz w:val="30"/>
          <w:szCs w:val="30"/>
        </w:rPr>
        <w:t>报告的编制</w:t>
      </w:r>
      <w:r w:rsidRPr="00F83389">
        <w:rPr>
          <w:rFonts w:ascii="仿宋_GB2312" w:eastAsia="仿宋_GB2312" w:hint="eastAsia"/>
          <w:b/>
          <w:bCs/>
          <w:sz w:val="30"/>
          <w:szCs w:val="30"/>
        </w:rPr>
        <w:t>范围</w:t>
      </w:r>
    </w:p>
    <w:p w:rsidR="00806995" w:rsidRPr="00F83389" w:rsidRDefault="00806995" w:rsidP="00806995">
      <w:pPr>
        <w:pStyle w:val="a7"/>
        <w:adjustRightInd w:val="0"/>
        <w:snapToGrid w:val="0"/>
        <w:spacing w:before="0" w:beforeAutospacing="0" w:after="0" w:afterAutospacing="0" w:line="6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XBRL</w:t>
      </w:r>
      <w:r w:rsidRPr="00F83389">
        <w:rPr>
          <w:rFonts w:ascii="仿宋_GB2312" w:eastAsia="仿宋_GB2312"/>
          <w:bCs/>
          <w:sz w:val="30"/>
          <w:szCs w:val="30"/>
        </w:rPr>
        <w:t>报告指通过</w:t>
      </w:r>
      <w:r w:rsidRPr="00F83389">
        <w:rPr>
          <w:rFonts w:ascii="仿宋_GB2312" w:eastAsia="仿宋_GB2312"/>
          <w:bCs/>
          <w:sz w:val="30"/>
          <w:szCs w:val="30"/>
        </w:rPr>
        <w:t>“</w:t>
      </w:r>
      <w:r w:rsidRPr="00F83389">
        <w:rPr>
          <w:rFonts w:ascii="仿宋_GB2312" w:eastAsia="仿宋_GB2312" w:hint="eastAsia"/>
          <w:bCs/>
          <w:sz w:val="30"/>
          <w:szCs w:val="30"/>
        </w:rPr>
        <w:t>上交所</w:t>
      </w:r>
      <w:r w:rsidRPr="00F83389">
        <w:rPr>
          <w:rFonts w:ascii="仿宋_GB2312" w:eastAsia="仿宋_GB2312"/>
          <w:bCs/>
          <w:sz w:val="30"/>
          <w:szCs w:val="30"/>
        </w:rPr>
        <w:t>公告编制软件</w:t>
      </w:r>
      <w:r w:rsidRPr="00F83389">
        <w:rPr>
          <w:rFonts w:ascii="仿宋_GB2312" w:eastAsia="仿宋_GB2312"/>
          <w:bCs/>
          <w:sz w:val="30"/>
          <w:szCs w:val="30"/>
        </w:rPr>
        <w:t>”</w:t>
      </w:r>
      <w:r w:rsidRPr="00F83389">
        <w:rPr>
          <w:rFonts w:ascii="仿宋_GB2312" w:eastAsia="仿宋_GB2312" w:hint="eastAsia"/>
          <w:bCs/>
          <w:sz w:val="30"/>
          <w:szCs w:val="30"/>
        </w:rPr>
        <w:t>编制</w:t>
      </w:r>
      <w:r w:rsidRPr="00F83389">
        <w:rPr>
          <w:rFonts w:ascii="仿宋_GB2312" w:eastAsia="仿宋_GB2312"/>
          <w:bCs/>
          <w:sz w:val="30"/>
          <w:szCs w:val="30"/>
        </w:rPr>
        <w:t>的临时公告或定期报告</w:t>
      </w:r>
      <w:r>
        <w:rPr>
          <w:rFonts w:ascii="仿宋_GB2312" w:eastAsia="仿宋_GB2312"/>
          <w:bCs/>
          <w:sz w:val="30"/>
          <w:szCs w:val="30"/>
        </w:rPr>
        <w:t>XBRL</w:t>
      </w:r>
      <w:r w:rsidRPr="00F83389">
        <w:rPr>
          <w:rFonts w:ascii="仿宋_GB2312" w:eastAsia="仿宋_GB2312"/>
          <w:bCs/>
          <w:sz w:val="30"/>
          <w:szCs w:val="30"/>
        </w:rPr>
        <w:t>报告</w:t>
      </w:r>
      <w:r w:rsidRPr="00F83389">
        <w:rPr>
          <w:rFonts w:ascii="仿宋_GB2312" w:eastAsia="仿宋_GB2312" w:hint="eastAsia"/>
          <w:bCs/>
          <w:sz w:val="30"/>
          <w:szCs w:val="30"/>
        </w:rPr>
        <w:t>。</w:t>
      </w:r>
      <w:r w:rsidRPr="00F83389">
        <w:rPr>
          <w:rFonts w:ascii="仿宋_GB2312" w:eastAsia="仿宋_GB2312"/>
          <w:bCs/>
          <w:sz w:val="30"/>
          <w:szCs w:val="30"/>
        </w:rPr>
        <w:t>此</w:t>
      </w:r>
      <w:r>
        <w:rPr>
          <w:rFonts w:ascii="仿宋_GB2312" w:eastAsia="仿宋_GB2312"/>
          <w:bCs/>
          <w:sz w:val="30"/>
          <w:szCs w:val="30"/>
        </w:rPr>
        <w:t>XBRL</w:t>
      </w:r>
      <w:r w:rsidRPr="00F83389">
        <w:rPr>
          <w:rFonts w:ascii="仿宋_GB2312" w:eastAsia="仿宋_GB2312"/>
          <w:bCs/>
          <w:sz w:val="30"/>
          <w:szCs w:val="30"/>
        </w:rPr>
        <w:t>报告</w:t>
      </w:r>
      <w:r w:rsidRPr="00F83389">
        <w:rPr>
          <w:rFonts w:ascii="仿宋_GB2312" w:eastAsia="仿宋_GB2312" w:hint="eastAsia"/>
          <w:bCs/>
          <w:sz w:val="30"/>
          <w:szCs w:val="30"/>
        </w:rPr>
        <w:t>有</w:t>
      </w:r>
      <w:r w:rsidRPr="00F83389">
        <w:rPr>
          <w:rFonts w:ascii="仿宋_GB2312" w:eastAsia="仿宋_GB2312"/>
          <w:bCs/>
          <w:sz w:val="30"/>
          <w:szCs w:val="30"/>
        </w:rPr>
        <w:t>内容</w:t>
      </w:r>
      <w:r w:rsidRPr="00F83389">
        <w:rPr>
          <w:rFonts w:ascii="仿宋_GB2312" w:eastAsia="仿宋_GB2312" w:hint="eastAsia"/>
          <w:bCs/>
          <w:sz w:val="30"/>
          <w:szCs w:val="30"/>
        </w:rPr>
        <w:t>控件，可以</w:t>
      </w:r>
      <w:r w:rsidRPr="00F83389">
        <w:rPr>
          <w:rFonts w:ascii="仿宋_GB2312" w:eastAsia="仿宋_GB2312"/>
          <w:bCs/>
          <w:sz w:val="30"/>
          <w:szCs w:val="30"/>
        </w:rPr>
        <w:t>抽取数据。</w:t>
      </w:r>
    </w:p>
    <w:p w:rsidR="00806995" w:rsidRPr="00F83389" w:rsidRDefault="00806995" w:rsidP="00806995">
      <w:pPr>
        <w:pStyle w:val="a7"/>
        <w:adjustRightInd w:val="0"/>
        <w:snapToGrid w:val="0"/>
        <w:spacing w:before="0" w:beforeAutospacing="0" w:after="0" w:afterAutospacing="0" w:line="60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XBRL</w:t>
      </w:r>
      <w:r w:rsidRPr="00F83389">
        <w:rPr>
          <w:rFonts w:ascii="仿宋_GB2312" w:eastAsia="仿宋_GB2312" w:hint="eastAsia"/>
          <w:bCs/>
          <w:sz w:val="30"/>
          <w:szCs w:val="30"/>
        </w:rPr>
        <w:t>报告涉及的公告范围包含临时公告和定期报告。日后新增公告类型，本所将另行通知。</w:t>
      </w:r>
    </w:p>
    <w:p w:rsidR="00806995" w:rsidRPr="005826B0" w:rsidRDefault="00806995" w:rsidP="00806995">
      <w:pPr>
        <w:pStyle w:val="a7"/>
        <w:adjustRightInd w:val="0"/>
        <w:snapToGrid w:val="0"/>
        <w:spacing w:before="0" w:beforeAutospacing="0" w:after="0" w:afterAutospacing="0" w:line="600" w:lineRule="exact"/>
        <w:jc w:val="center"/>
        <w:rPr>
          <w:rFonts w:ascii="仿宋_GB2312" w:eastAsia="仿宋_GB2312"/>
          <w:b/>
          <w:bCs/>
          <w:szCs w:val="30"/>
        </w:rPr>
      </w:pPr>
      <w:r>
        <w:rPr>
          <w:rFonts w:ascii="仿宋_GB2312" w:eastAsia="仿宋_GB2312" w:hint="eastAsia"/>
          <w:b/>
          <w:bCs/>
          <w:szCs w:val="30"/>
        </w:rPr>
        <w:t>XBRL</w:t>
      </w:r>
      <w:r w:rsidRPr="005826B0">
        <w:rPr>
          <w:rFonts w:ascii="仿宋_GB2312" w:eastAsia="仿宋_GB2312" w:hint="eastAsia"/>
          <w:b/>
          <w:bCs/>
          <w:szCs w:val="30"/>
        </w:rPr>
        <w:t>报告涉及的公告范围表</w:t>
      </w:r>
    </w:p>
    <w:tbl>
      <w:tblPr>
        <w:tblStyle w:val="a6"/>
        <w:tblW w:w="6930" w:type="dxa"/>
        <w:jc w:val="center"/>
        <w:tblLook w:val="04A0"/>
      </w:tblPr>
      <w:tblGrid>
        <w:gridCol w:w="1543"/>
        <w:gridCol w:w="5387"/>
      </w:tblGrid>
      <w:tr w:rsidR="00806995" w:rsidRPr="00F83389" w:rsidTr="001E256A">
        <w:trPr>
          <w:trHeight w:val="270"/>
          <w:jc w:val="center"/>
        </w:trPr>
        <w:tc>
          <w:tcPr>
            <w:tcW w:w="1543" w:type="dxa"/>
            <w:vMerge w:val="restart"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定期报告</w:t>
            </w:r>
          </w:p>
        </w:tc>
        <w:tc>
          <w:tcPr>
            <w:tcW w:w="5387" w:type="dxa"/>
            <w:hideMark/>
          </w:tcPr>
          <w:p w:rsidR="00806995" w:rsidRPr="00F83389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01定期报告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0101</w:t>
            </w: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年度报告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0102</w:t>
            </w: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一季度报告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0103</w:t>
            </w: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半年度报告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0104</w:t>
            </w: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三季度报告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 w:val="restart"/>
          </w:tcPr>
          <w:p w:rsidR="00806995" w:rsidRPr="00F83389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临时公告</w:t>
            </w:r>
          </w:p>
        </w:tc>
        <w:tc>
          <w:tcPr>
            <w:tcW w:w="5387" w:type="dxa"/>
            <w:hideMark/>
          </w:tcPr>
          <w:p w:rsidR="00806995" w:rsidRPr="00F83389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 股东大会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0301 股东大会通知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0303 股东大会延期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0305 股东大会取消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0306 股东大会增加临时提案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0307 股东大会取消议案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0308 监事会或股东自行召集股东大会的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0310 股东大会决议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0311 股东大会更正补充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 利润分配和资本公积金转增股份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0901</w:t>
            </w:r>
            <w:r w:rsidR="009A43A2" w:rsidRPr="009A43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实施利润分配和资本公积金转增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0904 送股及转增股份上市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 股东增持或减持股份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1220 减持股份计划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1221 减持股份进展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 存托凭证相关公告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8001 存托凭证权益分派实施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8002 送转存托凭证上市</w:t>
            </w:r>
          </w:p>
        </w:tc>
      </w:tr>
      <w:tr w:rsidR="00806995" w:rsidRPr="00F83389" w:rsidTr="001E256A">
        <w:trPr>
          <w:trHeight w:val="270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8004 存托人征求投票意愿通知</w:t>
            </w:r>
          </w:p>
        </w:tc>
      </w:tr>
      <w:tr w:rsidR="00806995" w:rsidRPr="00F83389" w:rsidTr="001E256A">
        <w:trPr>
          <w:trHeight w:val="285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8005 存托人征求投票意愿变更</w:t>
            </w:r>
          </w:p>
        </w:tc>
      </w:tr>
      <w:tr w:rsidR="00806995" w:rsidRPr="00F83389" w:rsidTr="001E256A">
        <w:trPr>
          <w:trHeight w:val="285"/>
          <w:jc w:val="center"/>
        </w:trPr>
        <w:tc>
          <w:tcPr>
            <w:tcW w:w="1543" w:type="dxa"/>
            <w:vMerge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06995" w:rsidRDefault="00806995" w:rsidP="001E256A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33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8006 存托人征求投票意愿结果</w:t>
            </w:r>
          </w:p>
        </w:tc>
      </w:tr>
    </w:tbl>
    <w:p w:rsidR="00806995" w:rsidRDefault="00806995" w:rsidP="0080699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06995" w:rsidRPr="00F930D7" w:rsidRDefault="00806995" w:rsidP="00806995">
      <w:pPr>
        <w:widowControl/>
        <w:ind w:firstLineChars="200" w:firstLine="602"/>
        <w:jc w:val="left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二</w:t>
      </w:r>
      <w:r w:rsidRPr="00F930D7">
        <w:rPr>
          <w:rFonts w:ascii="仿宋_GB2312" w:eastAsia="仿宋_GB2312" w:hAnsi="宋体" w:cs="宋体"/>
          <w:b/>
          <w:bCs/>
          <w:kern w:val="0"/>
          <w:sz w:val="30"/>
          <w:szCs w:val="30"/>
        </w:rPr>
        <w:t>、</w:t>
      </w:r>
      <w:r w:rsidRPr="00F930D7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定期报告</w:t>
      </w:r>
      <w:r>
        <w:rPr>
          <w:rFonts w:ascii="仿宋_GB2312" w:eastAsia="仿宋_GB2312" w:hAnsi="宋体" w:cs="宋体"/>
          <w:b/>
          <w:bCs/>
          <w:kern w:val="0"/>
          <w:sz w:val="30"/>
          <w:szCs w:val="30"/>
        </w:rPr>
        <w:t>XBRL</w:t>
      </w:r>
      <w:r w:rsidRPr="00F930D7">
        <w:rPr>
          <w:rFonts w:ascii="仿宋_GB2312" w:eastAsia="仿宋_GB2312" w:hAnsi="宋体" w:cs="宋体"/>
          <w:b/>
          <w:bCs/>
          <w:kern w:val="0"/>
          <w:sz w:val="30"/>
          <w:szCs w:val="30"/>
        </w:rPr>
        <w:t>报告的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校验</w:t>
      </w:r>
      <w:r w:rsidRPr="00F930D7">
        <w:rPr>
          <w:rFonts w:ascii="仿宋_GB2312" w:eastAsia="仿宋_GB2312" w:hAnsi="宋体" w:cs="宋体"/>
          <w:b/>
          <w:bCs/>
          <w:kern w:val="0"/>
          <w:sz w:val="30"/>
          <w:szCs w:val="30"/>
        </w:rPr>
        <w:t>流程</w:t>
      </w:r>
    </w:p>
    <w:p w:rsidR="00806995" w:rsidRPr="00F83389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223417">
        <w:rPr>
          <w:rFonts w:ascii="仿宋_GB2312" w:eastAsia="仿宋_GB2312" w:hAnsi="宋体" w:cs="宋体" w:hint="eastAsia"/>
          <w:kern w:val="0"/>
          <w:sz w:val="30"/>
          <w:szCs w:val="30"/>
        </w:rPr>
        <w:t>定期报告的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XBRL</w:t>
      </w:r>
      <w:r w:rsidRPr="00223417">
        <w:rPr>
          <w:rFonts w:ascii="仿宋_GB2312" w:eastAsia="仿宋_GB2312" w:hAnsi="宋体" w:cs="宋体" w:hint="eastAsia"/>
          <w:kern w:val="0"/>
          <w:sz w:val="30"/>
          <w:szCs w:val="30"/>
        </w:rPr>
        <w:t>报告作为附件在公告提交时同其他附件一起上传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本所将对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定期报告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XBRL报告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实施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人工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校验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，各上市公司收到校验结果后应及时修改并再次提交。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（一）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报告的自我校验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上市公司在提交前按照要求认真完成自我校验工作，相关校验工作的重点要求如下：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1、确认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已下载最新公告编制软件并新建正确的报告类型进行填报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；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2、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确保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报告与定期报告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披露稿的内容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一致；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3、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在最终稿的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报告中进行数据有效性校验，不能出现以下报错：必填科目未填、存在空白表格、报告属性中披露日期与实际披露日期不一致。以上三种错误将导致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报告无法上传，上市公司需确认避免出现以上情况。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（二）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定期报告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报告的提交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上市公司应在定期报告提交当日通过公司业务管理系统报送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在公司业务管理系统中，上市公司创建信息披露申请后，应当认真填写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“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基本信息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”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部分的经办人、经办人手机号码和电子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邮箱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等信息，以便及时接收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审核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结果。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lastRenderedPageBreak/>
        <w:t>在添加公告类别时候，选择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“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01.定期报告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”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类别下合适的定期报告类型并将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报告作为定期报告的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全文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附件提交，并确保勾选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“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上网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”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（三）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报告的发布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本所对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报告将实施事后校验。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报告经上市公司提交后，将直接在本所网站披露。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（四）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报告的校验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本所XBRL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校验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小组（以下简称XBRL小组）在定期报告全文的信息披露申请上网后，开始校验对应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（五）校验结果的反馈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在上市公司首次提交的当天（T日）晚上，XBRL小组将通过电子邮件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的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方式向各上市公司集中发送校验结果。因此，如果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“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基本信息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”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部分填写的经办人、经办人手机号码和电子邮件等信息有误，上市公司将无法及时接收校验结果。若未收到校验结果，请于首次提交的第二个工作日（T+1日）与XBRL小组及时联系。联系电话：021-68811783、021-68800110，联系邮箱：</w:t>
      </w:r>
      <w:hyperlink r:id="rId7" w:history="1">
        <w:r w:rsidRPr="00CE038D">
          <w:rPr>
            <w:rStyle w:val="a8"/>
            <w:rFonts w:ascii="仿宋_GB2312" w:eastAsia="仿宋_GB2312" w:hAnsi="宋体" w:cs="宋体"/>
            <w:bCs/>
            <w:kern w:val="0"/>
            <w:sz w:val="30"/>
            <w:szCs w:val="30"/>
          </w:rPr>
          <w:t>XBRL@sse.com.cn</w:t>
        </w:r>
      </w:hyperlink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（六）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报告的修改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上市公司在提交当天（T日）收到校验结果后，若无需修改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报告，则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定期报告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报告报送流程结束。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若校验结果反馈需修改，则应及时根据校验结果中提及的操作步骤修改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lastRenderedPageBreak/>
        <w:t>报告，并将修改完成的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报告通过公司业务管理系统中“资料填报”-“定期报告X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实例文档报送”窗口提交。</w:t>
      </w:r>
    </w:p>
    <w:p w:rsidR="00806995" w:rsidRDefault="00806995" w:rsidP="00806995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（七）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报告的再次发布</w:t>
      </w:r>
    </w:p>
    <w:p w:rsidR="008059FB" w:rsidRDefault="00806995" w:rsidP="00FA11AC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报告经修改并重新提交后，将直接替换已发布上网的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报告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进行数据入库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。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通过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（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六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）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中重新提交后的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报告将不会再次上网，仅用于数据采集，若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报告中不涉及内容错误，上市公司无需发布更正补充公告。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XBRL小组将在重新提交的当天（T+1日）再次校验，并再次发送校验结果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，直至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XBRL</w:t>
      </w:r>
      <w:r w:rsidRPr="00F8338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报告审核无误为止</w:t>
      </w:r>
      <w:r w:rsidRPr="00F83389">
        <w:rPr>
          <w:rFonts w:ascii="仿宋_GB2312" w:eastAsia="仿宋_GB2312" w:hAnsi="宋体" w:cs="宋体"/>
          <w:bCs/>
          <w:kern w:val="0"/>
          <w:sz w:val="30"/>
          <w:szCs w:val="30"/>
        </w:rPr>
        <w:t>。</w:t>
      </w:r>
      <w:bookmarkStart w:id="0" w:name="_GoBack"/>
      <w:bookmarkEnd w:id="0"/>
    </w:p>
    <w:sectPr w:rsidR="008059FB" w:rsidSect="00666F5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05" w:rsidRDefault="008D0D05" w:rsidP="00806995">
      <w:r>
        <w:separator/>
      </w:r>
    </w:p>
  </w:endnote>
  <w:endnote w:type="continuationSeparator" w:id="0">
    <w:p w:rsidR="008D0D05" w:rsidRDefault="008D0D05" w:rsidP="0080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07282"/>
      <w:docPartObj>
        <w:docPartGallery w:val="Page Numbers (Bottom of Page)"/>
        <w:docPartUnique/>
      </w:docPartObj>
    </w:sdtPr>
    <w:sdtContent>
      <w:p w:rsidR="008059FB" w:rsidRDefault="0085254F">
        <w:pPr>
          <w:pStyle w:val="a4"/>
          <w:jc w:val="center"/>
        </w:pPr>
        <w:fldSimple w:instr=" PAGE   \* MERGEFORMAT ">
          <w:r w:rsidR="000E6AC1" w:rsidRPr="000E6AC1">
            <w:rPr>
              <w:noProof/>
              <w:lang w:val="zh-CN"/>
            </w:rPr>
            <w:t>1</w:t>
          </w:r>
        </w:fldSimple>
      </w:p>
    </w:sdtContent>
  </w:sdt>
  <w:p w:rsidR="008059FB" w:rsidRDefault="008059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05" w:rsidRDefault="008D0D05" w:rsidP="00806995">
      <w:r>
        <w:separator/>
      </w:r>
    </w:p>
  </w:footnote>
  <w:footnote w:type="continuationSeparator" w:id="0">
    <w:p w:rsidR="008D0D05" w:rsidRDefault="008D0D05" w:rsidP="00806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A49"/>
    <w:rsid w:val="000C4A49"/>
    <w:rsid w:val="000E6AC1"/>
    <w:rsid w:val="008059FB"/>
    <w:rsid w:val="00806995"/>
    <w:rsid w:val="0082554B"/>
    <w:rsid w:val="0085254F"/>
    <w:rsid w:val="008D0D05"/>
    <w:rsid w:val="009A43A2"/>
    <w:rsid w:val="00BF082A"/>
    <w:rsid w:val="00C0713B"/>
    <w:rsid w:val="00D143EF"/>
    <w:rsid w:val="00DE7726"/>
    <w:rsid w:val="00E428EA"/>
    <w:rsid w:val="00FA11AC"/>
    <w:rsid w:val="00FD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995"/>
    <w:rPr>
      <w:sz w:val="18"/>
      <w:szCs w:val="18"/>
    </w:rPr>
  </w:style>
  <w:style w:type="paragraph" w:styleId="a5">
    <w:name w:val="No Spacing"/>
    <w:uiPriority w:val="1"/>
    <w:qFormat/>
    <w:rsid w:val="00806995"/>
    <w:pPr>
      <w:widowControl w:val="0"/>
      <w:jc w:val="both"/>
    </w:pPr>
  </w:style>
  <w:style w:type="table" w:styleId="a6">
    <w:name w:val="Table Grid"/>
    <w:basedOn w:val="a1"/>
    <w:uiPriority w:val="39"/>
    <w:rsid w:val="0080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069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06995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E772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E77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BRL@sse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CED4E-C660-44A8-8D49-04651803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tek</cp:lastModifiedBy>
  <dcterms:created xsi:type="dcterms:W3CDTF">2019-06-19T07:59:00Z</dcterms:created>
  <dcterms:modified xsi:type="dcterms:W3CDTF">2021-12-31T03:32:00Z</dcterms:modified>
</cp:coreProperties>
</file>